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50B" w:rsidRDefault="00C2650B" w:rsidP="008673AB">
      <w:pPr>
        <w:jc w:val="both"/>
        <w:rPr>
          <w:rFonts w:ascii="Arial" w:hAnsi="Arial" w:cs="Arial"/>
          <w:sz w:val="22"/>
          <w:szCs w:val="22"/>
          <w:lang w:val="pt-BR"/>
        </w:rPr>
      </w:pPr>
      <w:bookmarkStart w:id="0" w:name="_Toc98004400"/>
      <w:bookmarkStart w:id="1" w:name="_Toc98039467"/>
    </w:p>
    <w:p w:rsidR="00C2650B" w:rsidRPr="00803AE9" w:rsidRDefault="00C2650B" w:rsidP="008673AB">
      <w:pPr>
        <w:jc w:val="both"/>
        <w:rPr>
          <w:rFonts w:ascii="Arial" w:hAnsi="Arial" w:cs="Arial"/>
          <w:sz w:val="22"/>
          <w:szCs w:val="22"/>
          <w:lang w:val="pt-BR"/>
        </w:rPr>
      </w:pPr>
    </w:p>
    <w:p w:rsidR="00C2650B" w:rsidRPr="00803AE9" w:rsidRDefault="00C2650B" w:rsidP="008673AB">
      <w:pPr>
        <w:pStyle w:val="Textonotapie"/>
        <w:pBdr>
          <w:top w:val="single" w:sz="4" w:space="1" w:color="auto"/>
          <w:left w:val="single" w:sz="4" w:space="4" w:color="auto"/>
          <w:bottom w:val="single" w:sz="4" w:space="1" w:color="auto"/>
          <w:right w:val="single" w:sz="4" w:space="4" w:color="auto"/>
        </w:pBdr>
        <w:jc w:val="center"/>
        <w:rPr>
          <w:sz w:val="22"/>
          <w:szCs w:val="22"/>
          <w:lang w:val="pt-BR"/>
        </w:rPr>
      </w:pPr>
    </w:p>
    <w:p w:rsidR="00C2650B" w:rsidRPr="00803AE9" w:rsidRDefault="00C2650B" w:rsidP="008673AB">
      <w:pPr>
        <w:pStyle w:val="Textonotapie"/>
        <w:pBdr>
          <w:top w:val="single" w:sz="4" w:space="1" w:color="auto"/>
          <w:left w:val="single" w:sz="4" w:space="4" w:color="auto"/>
          <w:bottom w:val="single" w:sz="4" w:space="1" w:color="auto"/>
          <w:right w:val="single" w:sz="4" w:space="4" w:color="auto"/>
        </w:pBdr>
        <w:jc w:val="center"/>
        <w:rPr>
          <w:sz w:val="22"/>
          <w:szCs w:val="22"/>
          <w:lang w:val="pt-BR"/>
        </w:rPr>
      </w:pPr>
    </w:p>
    <w:p w:rsidR="00C2650B" w:rsidRPr="00803AE9" w:rsidRDefault="00C2650B" w:rsidP="008673AB">
      <w:pPr>
        <w:pStyle w:val="Textonotapie"/>
        <w:pBdr>
          <w:top w:val="single" w:sz="4" w:space="1" w:color="auto"/>
          <w:left w:val="single" w:sz="4" w:space="4" w:color="auto"/>
          <w:bottom w:val="single" w:sz="4" w:space="1" w:color="auto"/>
          <w:right w:val="single" w:sz="4" w:space="4" w:color="auto"/>
        </w:pBdr>
        <w:jc w:val="center"/>
        <w:rPr>
          <w:sz w:val="22"/>
          <w:szCs w:val="22"/>
          <w:lang w:val="pt-BR"/>
        </w:rPr>
      </w:pPr>
    </w:p>
    <w:p w:rsidR="00C2650B" w:rsidRPr="00803AE9" w:rsidRDefault="00CE25D1" w:rsidP="008673AB">
      <w:pPr>
        <w:pStyle w:val="Textonotapie"/>
        <w:pBdr>
          <w:top w:val="single" w:sz="4" w:space="1" w:color="auto"/>
          <w:left w:val="single" w:sz="4" w:space="4" w:color="auto"/>
          <w:bottom w:val="single" w:sz="4" w:space="1" w:color="auto"/>
          <w:right w:val="single" w:sz="4" w:space="4" w:color="auto"/>
        </w:pBdr>
        <w:jc w:val="center"/>
        <w:rPr>
          <w:sz w:val="22"/>
          <w:szCs w:val="22"/>
        </w:rPr>
      </w:pPr>
      <w:r>
        <w:rPr>
          <w:noProof/>
          <w:sz w:val="22"/>
          <w:szCs w:val="22"/>
          <w:lang w:val="es-AR" w:eastAsia="es-AR"/>
        </w:rPr>
        <w:drawing>
          <wp:inline distT="0" distB="0" distL="0" distR="0">
            <wp:extent cx="4600575" cy="714375"/>
            <wp:effectExtent l="19050" t="0" r="9525" b="0"/>
            <wp:docPr id="1" name="Imagen 1" descr="Facultad De Agronomia -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acultad De Agronomia - Inicio"/>
                    <pic:cNvPicPr>
                      <a:picLocks noChangeAspect="1" noChangeArrowheads="1"/>
                    </pic:cNvPicPr>
                  </pic:nvPicPr>
                  <pic:blipFill>
                    <a:blip r:embed="rId7"/>
                    <a:srcRect/>
                    <a:stretch>
                      <a:fillRect/>
                    </a:stretch>
                  </pic:blipFill>
                  <pic:spPr bwMode="auto">
                    <a:xfrm>
                      <a:off x="0" y="0"/>
                      <a:ext cx="4600575" cy="714375"/>
                    </a:xfrm>
                    <a:prstGeom prst="rect">
                      <a:avLst/>
                    </a:prstGeom>
                    <a:noFill/>
                    <a:ln w="9525">
                      <a:noFill/>
                      <a:miter lim="800000"/>
                      <a:headEnd/>
                      <a:tailEnd/>
                    </a:ln>
                  </pic:spPr>
                </pic:pic>
              </a:graphicData>
            </a:graphic>
          </wp:inline>
        </w:drawing>
      </w:r>
    </w:p>
    <w:p w:rsidR="00C2650B" w:rsidRPr="00803AE9" w:rsidRDefault="00C2650B" w:rsidP="008673AB">
      <w:pPr>
        <w:pStyle w:val="Textonotapie"/>
        <w:pBdr>
          <w:top w:val="single" w:sz="4" w:space="1" w:color="auto"/>
          <w:left w:val="single" w:sz="4" w:space="4" w:color="auto"/>
          <w:bottom w:val="single" w:sz="4" w:space="1" w:color="auto"/>
          <w:right w:val="single" w:sz="4" w:space="4" w:color="auto"/>
        </w:pBdr>
        <w:rPr>
          <w:sz w:val="22"/>
          <w:szCs w:val="22"/>
        </w:rPr>
      </w:pPr>
    </w:p>
    <w:p w:rsidR="00C2650B" w:rsidRPr="00803AE9" w:rsidRDefault="00C2650B" w:rsidP="008673AB">
      <w:pPr>
        <w:pStyle w:val="Textonotapie"/>
        <w:pBdr>
          <w:top w:val="single" w:sz="4" w:space="1" w:color="auto"/>
          <w:left w:val="single" w:sz="4" w:space="4" w:color="auto"/>
          <w:bottom w:val="single" w:sz="4" w:space="1" w:color="auto"/>
          <w:right w:val="single" w:sz="4" w:space="4" w:color="auto"/>
        </w:pBdr>
        <w:jc w:val="both"/>
        <w:rPr>
          <w:sz w:val="22"/>
          <w:szCs w:val="22"/>
        </w:rPr>
      </w:pPr>
    </w:p>
    <w:p w:rsidR="00C2650B" w:rsidRPr="00803AE9" w:rsidRDefault="00C2650B" w:rsidP="008673AB">
      <w:pPr>
        <w:pStyle w:val="Textonotapie"/>
        <w:pBdr>
          <w:top w:val="single" w:sz="4" w:space="1" w:color="auto"/>
          <w:left w:val="single" w:sz="4" w:space="4" w:color="auto"/>
          <w:bottom w:val="single" w:sz="4" w:space="1" w:color="auto"/>
          <w:right w:val="single" w:sz="4" w:space="4" w:color="auto"/>
        </w:pBdr>
        <w:jc w:val="both"/>
        <w:rPr>
          <w:sz w:val="22"/>
          <w:szCs w:val="22"/>
        </w:rPr>
      </w:pPr>
    </w:p>
    <w:p w:rsidR="00C2650B" w:rsidRDefault="00C2650B" w:rsidP="008673AB">
      <w:pPr>
        <w:pStyle w:val="Textonotapie"/>
        <w:pBdr>
          <w:top w:val="single" w:sz="4" w:space="1" w:color="auto"/>
          <w:left w:val="single" w:sz="4" w:space="4" w:color="auto"/>
          <w:bottom w:val="single" w:sz="4" w:space="1" w:color="auto"/>
          <w:right w:val="single" w:sz="4" w:space="4" w:color="auto"/>
        </w:pBdr>
        <w:jc w:val="center"/>
      </w:pPr>
      <w:r w:rsidRPr="00803AE9">
        <w:rPr>
          <w:rFonts w:ascii="Calibri" w:hAnsi="Calibri"/>
          <w:b/>
          <w:sz w:val="32"/>
          <w:szCs w:val="32"/>
        </w:rPr>
        <w:t>Curso de Introducción a las Ciencias Agrarias y Forestales</w:t>
      </w:r>
      <w:r w:rsidRPr="004A7559">
        <w:t xml:space="preserve"> </w:t>
      </w:r>
    </w:p>
    <w:p w:rsidR="00C2650B" w:rsidRPr="00803AE9" w:rsidRDefault="00C2650B" w:rsidP="008673AB">
      <w:pPr>
        <w:pStyle w:val="Textonotapie"/>
        <w:pBdr>
          <w:top w:val="single" w:sz="4" w:space="1" w:color="auto"/>
          <w:left w:val="single" w:sz="4" w:space="4" w:color="auto"/>
          <w:bottom w:val="single" w:sz="4" w:space="1" w:color="auto"/>
          <w:right w:val="single" w:sz="4" w:space="4" w:color="auto"/>
        </w:pBdr>
        <w:jc w:val="center"/>
        <w:rPr>
          <w:rFonts w:ascii="Calibri" w:hAnsi="Calibri"/>
          <w:b/>
          <w:sz w:val="32"/>
          <w:szCs w:val="32"/>
        </w:rPr>
      </w:pPr>
      <w:r w:rsidRPr="004A7559">
        <w:rPr>
          <w:rFonts w:ascii="Calibri" w:hAnsi="Calibri"/>
          <w:b/>
          <w:sz w:val="32"/>
          <w:szCs w:val="32"/>
        </w:rPr>
        <w:t>HISTORIA DEL DESARROLLO DEL SECTOR  AGROPECUARIO Y FORESTAL.</w:t>
      </w:r>
    </w:p>
    <w:p w:rsidR="00C2650B" w:rsidRPr="00803AE9" w:rsidRDefault="00C2650B" w:rsidP="008673AB">
      <w:pPr>
        <w:pStyle w:val="Textonotapie"/>
        <w:pBdr>
          <w:top w:val="single" w:sz="4" w:space="1" w:color="auto"/>
          <w:left w:val="single" w:sz="4" w:space="4" w:color="auto"/>
          <w:bottom w:val="single" w:sz="4" w:space="1" w:color="auto"/>
          <w:right w:val="single" w:sz="4" w:space="4" w:color="auto"/>
        </w:pBdr>
        <w:jc w:val="both"/>
        <w:rPr>
          <w:sz w:val="32"/>
          <w:szCs w:val="32"/>
        </w:rPr>
      </w:pPr>
    </w:p>
    <w:p w:rsidR="00C2650B" w:rsidRPr="00803AE9" w:rsidRDefault="00C2650B" w:rsidP="008673AB">
      <w:pPr>
        <w:pStyle w:val="Textonotapie"/>
        <w:pBdr>
          <w:top w:val="single" w:sz="4" w:space="1" w:color="auto"/>
          <w:left w:val="single" w:sz="4" w:space="4" w:color="auto"/>
          <w:bottom w:val="single" w:sz="4" w:space="1" w:color="auto"/>
          <w:right w:val="single" w:sz="4" w:space="4" w:color="auto"/>
        </w:pBdr>
        <w:jc w:val="both"/>
        <w:rPr>
          <w:sz w:val="32"/>
          <w:szCs w:val="32"/>
        </w:rPr>
      </w:pPr>
    </w:p>
    <w:p w:rsidR="00C2650B" w:rsidRPr="00803AE9" w:rsidRDefault="00C2650B" w:rsidP="008673AB">
      <w:pPr>
        <w:pStyle w:val="Textonotapie"/>
        <w:pBdr>
          <w:top w:val="single" w:sz="4" w:space="1" w:color="auto"/>
          <w:left w:val="single" w:sz="4" w:space="4" w:color="auto"/>
          <w:bottom w:val="single" w:sz="4" w:space="1" w:color="auto"/>
          <w:right w:val="single" w:sz="4" w:space="4" w:color="auto"/>
        </w:pBdr>
        <w:jc w:val="both"/>
        <w:rPr>
          <w:sz w:val="32"/>
          <w:szCs w:val="32"/>
        </w:rPr>
      </w:pPr>
    </w:p>
    <w:p w:rsidR="00C2650B" w:rsidRPr="00803AE9" w:rsidRDefault="00C2650B" w:rsidP="008673AB">
      <w:pPr>
        <w:pStyle w:val="Textonotapie"/>
        <w:pBdr>
          <w:top w:val="single" w:sz="4" w:space="1" w:color="auto"/>
          <w:left w:val="single" w:sz="4" w:space="4" w:color="auto"/>
          <w:bottom w:val="single" w:sz="4" w:space="1" w:color="auto"/>
          <w:right w:val="single" w:sz="4" w:space="4" w:color="auto"/>
        </w:pBdr>
        <w:jc w:val="both"/>
        <w:rPr>
          <w:sz w:val="32"/>
          <w:szCs w:val="32"/>
        </w:rPr>
      </w:pPr>
    </w:p>
    <w:p w:rsidR="00C2650B" w:rsidRPr="00803AE9" w:rsidRDefault="00C2650B" w:rsidP="008673AB">
      <w:pPr>
        <w:pStyle w:val="Textonotapie"/>
        <w:pBdr>
          <w:top w:val="single" w:sz="4" w:space="1" w:color="auto"/>
          <w:left w:val="single" w:sz="4" w:space="4" w:color="auto"/>
          <w:bottom w:val="single" w:sz="4" w:space="1" w:color="auto"/>
          <w:right w:val="single" w:sz="4" w:space="4" w:color="auto"/>
        </w:pBdr>
        <w:jc w:val="center"/>
        <w:rPr>
          <w:rFonts w:ascii="Arial" w:hAnsi="Arial" w:cs="Arial"/>
          <w:b/>
          <w:sz w:val="32"/>
          <w:szCs w:val="32"/>
        </w:rPr>
      </w:pPr>
    </w:p>
    <w:p w:rsidR="00C2650B" w:rsidRPr="00803AE9" w:rsidRDefault="00C2650B" w:rsidP="008673AB">
      <w:pPr>
        <w:pStyle w:val="Textonotapie"/>
        <w:pBdr>
          <w:top w:val="single" w:sz="4" w:space="1" w:color="auto"/>
          <w:left w:val="single" w:sz="4" w:space="4" w:color="auto"/>
          <w:bottom w:val="single" w:sz="4" w:space="1" w:color="auto"/>
          <w:right w:val="single" w:sz="4" w:space="4" w:color="auto"/>
        </w:pBdr>
        <w:rPr>
          <w:rFonts w:ascii="Arial" w:hAnsi="Arial" w:cs="Arial"/>
          <w:b/>
          <w:sz w:val="32"/>
          <w:szCs w:val="32"/>
        </w:rPr>
      </w:pPr>
    </w:p>
    <w:p w:rsidR="00C2650B" w:rsidRPr="00803AE9" w:rsidRDefault="00C2650B" w:rsidP="008673AB">
      <w:pPr>
        <w:pStyle w:val="Textonotapie"/>
        <w:pBdr>
          <w:top w:val="single" w:sz="4" w:space="1" w:color="auto"/>
          <w:left w:val="single" w:sz="4" w:space="4" w:color="auto"/>
          <w:bottom w:val="single" w:sz="4" w:space="1" w:color="auto"/>
          <w:right w:val="single" w:sz="4" w:space="4" w:color="auto"/>
        </w:pBdr>
        <w:jc w:val="both"/>
        <w:rPr>
          <w:rFonts w:ascii="Arial" w:hAnsi="Arial" w:cs="Arial"/>
          <w:sz w:val="32"/>
          <w:szCs w:val="32"/>
        </w:rPr>
      </w:pPr>
    </w:p>
    <w:p w:rsidR="00C2650B" w:rsidRPr="00803AE9" w:rsidRDefault="00C2650B" w:rsidP="008673AB">
      <w:pPr>
        <w:pStyle w:val="Textonotapie"/>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C2650B" w:rsidRPr="00803AE9" w:rsidRDefault="00CE25D1" w:rsidP="008673AB">
      <w:pPr>
        <w:pStyle w:val="Textonotapie"/>
        <w:pBdr>
          <w:top w:val="single" w:sz="4" w:space="1" w:color="auto"/>
          <w:left w:val="single" w:sz="4" w:space="4" w:color="auto"/>
          <w:bottom w:val="single" w:sz="4" w:space="1" w:color="auto"/>
          <w:right w:val="single" w:sz="4" w:space="4" w:color="auto"/>
        </w:pBdr>
        <w:jc w:val="center"/>
        <w:rPr>
          <w:sz w:val="22"/>
          <w:szCs w:val="22"/>
        </w:rPr>
      </w:pPr>
      <w:r>
        <w:rPr>
          <w:noProof/>
          <w:sz w:val="22"/>
          <w:szCs w:val="22"/>
          <w:lang w:val="es-AR" w:eastAsia="es-AR"/>
        </w:rPr>
        <w:drawing>
          <wp:inline distT="0" distB="0" distL="0" distR="0">
            <wp:extent cx="2171700" cy="1578610"/>
            <wp:effectExtent l="19050" t="0" r="0" b="0"/>
            <wp:docPr id="2" name="Imagen 2" descr="20080605klphishar_19_Ies_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20080605klphishar_19_Ies_SCO"/>
                    <pic:cNvPicPr>
                      <a:picLocks noChangeAspect="1" noChangeArrowheads="1"/>
                    </pic:cNvPicPr>
                  </pic:nvPicPr>
                  <pic:blipFill>
                    <a:blip r:embed="rId8"/>
                    <a:srcRect/>
                    <a:stretch>
                      <a:fillRect/>
                    </a:stretch>
                  </pic:blipFill>
                  <pic:spPr bwMode="auto">
                    <a:xfrm>
                      <a:off x="0" y="0"/>
                      <a:ext cx="2171700" cy="1578610"/>
                    </a:xfrm>
                    <a:prstGeom prst="rect">
                      <a:avLst/>
                    </a:prstGeom>
                    <a:noFill/>
                    <a:ln w="9525">
                      <a:noFill/>
                      <a:miter lim="800000"/>
                      <a:headEnd/>
                      <a:tailEnd/>
                    </a:ln>
                  </pic:spPr>
                </pic:pic>
              </a:graphicData>
            </a:graphic>
          </wp:inline>
        </w:drawing>
      </w:r>
    </w:p>
    <w:p w:rsidR="00C2650B" w:rsidRPr="00803AE9" w:rsidRDefault="00C2650B" w:rsidP="008673AB">
      <w:pPr>
        <w:pStyle w:val="Textonotapie"/>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C2650B" w:rsidRPr="00803AE9" w:rsidRDefault="00CE25D1" w:rsidP="008673AB">
      <w:pPr>
        <w:pStyle w:val="Textonotapie"/>
        <w:pBdr>
          <w:top w:val="single" w:sz="4" w:space="1" w:color="auto"/>
          <w:left w:val="single" w:sz="4" w:space="4" w:color="auto"/>
          <w:bottom w:val="single" w:sz="4" w:space="1" w:color="auto"/>
          <w:right w:val="single" w:sz="4" w:space="4" w:color="auto"/>
        </w:pBdr>
        <w:jc w:val="right"/>
        <w:rPr>
          <w:rFonts w:ascii="Arial" w:hAnsi="Arial" w:cs="Arial"/>
          <w:sz w:val="22"/>
          <w:szCs w:val="22"/>
        </w:rPr>
      </w:pPr>
      <w:r>
        <w:rPr>
          <w:noProof/>
          <w:sz w:val="22"/>
          <w:szCs w:val="22"/>
          <w:lang w:val="es-AR" w:eastAsia="es-AR"/>
        </w:rPr>
        <w:drawing>
          <wp:inline distT="0" distB="0" distL="0" distR="0">
            <wp:extent cx="1435735" cy="1643380"/>
            <wp:effectExtent l="19050" t="0" r="0" b="0"/>
            <wp:docPr id="3" name="Imagen 3" descr="ANd9GcSyFC3LqeL_3E1_b-8PrDuIssGg2hTNXxKMYmS8wpESCoGWT46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ANd9GcSyFC3LqeL_3E1_b-8PrDuIssGg2hTNXxKMYmS8wpESCoGWT46v"/>
                    <pic:cNvPicPr>
                      <a:picLocks noChangeAspect="1" noChangeArrowheads="1"/>
                    </pic:cNvPicPr>
                  </pic:nvPicPr>
                  <pic:blipFill>
                    <a:blip r:embed="rId9"/>
                    <a:srcRect/>
                    <a:stretch>
                      <a:fillRect/>
                    </a:stretch>
                  </pic:blipFill>
                  <pic:spPr bwMode="auto">
                    <a:xfrm>
                      <a:off x="0" y="0"/>
                      <a:ext cx="1435735" cy="1643380"/>
                    </a:xfrm>
                    <a:prstGeom prst="rect">
                      <a:avLst/>
                    </a:prstGeom>
                    <a:noFill/>
                    <a:ln w="9525">
                      <a:noFill/>
                      <a:miter lim="800000"/>
                      <a:headEnd/>
                      <a:tailEnd/>
                    </a:ln>
                  </pic:spPr>
                </pic:pic>
              </a:graphicData>
            </a:graphic>
          </wp:inline>
        </w:drawing>
      </w:r>
    </w:p>
    <w:p w:rsidR="00C2650B" w:rsidRPr="00803AE9" w:rsidRDefault="00C2650B" w:rsidP="008673AB">
      <w:pPr>
        <w:pStyle w:val="Textonotapie"/>
        <w:pBdr>
          <w:top w:val="single" w:sz="4" w:space="1" w:color="auto"/>
          <w:left w:val="single" w:sz="4" w:space="4" w:color="auto"/>
          <w:bottom w:val="single" w:sz="4" w:space="1" w:color="auto"/>
          <w:right w:val="single" w:sz="4" w:space="4" w:color="auto"/>
        </w:pBdr>
        <w:jc w:val="right"/>
        <w:rPr>
          <w:rFonts w:ascii="Arial" w:hAnsi="Arial" w:cs="Arial"/>
          <w:sz w:val="22"/>
          <w:szCs w:val="22"/>
        </w:rPr>
      </w:pPr>
    </w:p>
    <w:p w:rsidR="00C2650B" w:rsidRPr="00803AE9" w:rsidRDefault="00C2650B" w:rsidP="008673AB">
      <w:pPr>
        <w:pStyle w:val="Textonotapie"/>
        <w:pBdr>
          <w:top w:val="single" w:sz="4" w:space="1" w:color="auto"/>
          <w:left w:val="single" w:sz="4" w:space="4" w:color="auto"/>
          <w:bottom w:val="single" w:sz="4" w:space="1" w:color="auto"/>
          <w:right w:val="single" w:sz="4" w:space="4" w:color="auto"/>
        </w:pBdr>
        <w:jc w:val="right"/>
        <w:rPr>
          <w:rFonts w:ascii="Arial" w:hAnsi="Arial" w:cs="Arial"/>
          <w:sz w:val="22"/>
          <w:szCs w:val="22"/>
        </w:rPr>
      </w:pPr>
    </w:p>
    <w:p w:rsidR="00C2650B" w:rsidRPr="00803AE9" w:rsidRDefault="00C2650B" w:rsidP="008673AB">
      <w:pPr>
        <w:pStyle w:val="Textonotapie"/>
        <w:pBdr>
          <w:top w:val="single" w:sz="4" w:space="1" w:color="auto"/>
          <w:left w:val="single" w:sz="4" w:space="4" w:color="auto"/>
          <w:bottom w:val="single" w:sz="4" w:space="1" w:color="auto"/>
          <w:right w:val="single" w:sz="4" w:space="4" w:color="auto"/>
        </w:pBdr>
        <w:jc w:val="both"/>
        <w:rPr>
          <w:rFonts w:ascii="Calibri" w:hAnsi="Calibri" w:cs="Arial"/>
          <w:sz w:val="22"/>
          <w:szCs w:val="22"/>
        </w:rPr>
      </w:pPr>
    </w:p>
    <w:p w:rsidR="00C2650B" w:rsidRPr="00803AE9" w:rsidRDefault="00C2650B" w:rsidP="008673AB">
      <w:pPr>
        <w:pStyle w:val="Textonotapie"/>
        <w:pBdr>
          <w:top w:val="single" w:sz="4" w:space="1" w:color="auto"/>
          <w:left w:val="single" w:sz="4" w:space="4" w:color="auto"/>
          <w:bottom w:val="single" w:sz="4" w:space="1" w:color="auto"/>
          <w:right w:val="single" w:sz="4" w:space="4" w:color="auto"/>
        </w:pBdr>
        <w:jc w:val="both"/>
        <w:rPr>
          <w:rFonts w:ascii="Calibri" w:hAnsi="Calibri" w:cs="Arial"/>
          <w:sz w:val="22"/>
          <w:szCs w:val="22"/>
        </w:rPr>
      </w:pPr>
      <w:r w:rsidRPr="00803AE9">
        <w:rPr>
          <w:rFonts w:ascii="Calibri" w:hAnsi="Calibri" w:cs="Arial"/>
          <w:sz w:val="22"/>
          <w:szCs w:val="22"/>
        </w:rPr>
        <w:t xml:space="preserve">Material elaborado por la Ing. Agr. Guillermina Ferraris. </w:t>
      </w:r>
    </w:p>
    <w:p w:rsidR="00C2650B" w:rsidRPr="00803AE9" w:rsidRDefault="00C2650B" w:rsidP="008673AB">
      <w:pPr>
        <w:pStyle w:val="Textonotapie"/>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803AE9">
        <w:rPr>
          <w:rFonts w:ascii="Calibri" w:hAnsi="Calibri" w:cs="Arial"/>
          <w:sz w:val="22"/>
          <w:szCs w:val="22"/>
        </w:rPr>
        <w:t>Tirada interna. Año 201</w:t>
      </w:r>
      <w:r>
        <w:rPr>
          <w:rFonts w:ascii="Calibri" w:hAnsi="Calibri" w:cs="Arial"/>
          <w:sz w:val="22"/>
          <w:szCs w:val="22"/>
        </w:rPr>
        <w:t>6</w:t>
      </w:r>
    </w:p>
    <w:p w:rsidR="00C2650B" w:rsidRDefault="00C2650B" w:rsidP="008673AB">
      <w:pPr>
        <w:pStyle w:val="Ttulo2"/>
        <w:spacing w:before="0" w:after="0"/>
        <w:jc w:val="center"/>
        <w:rPr>
          <w:i w:val="0"/>
          <w:sz w:val="40"/>
          <w:szCs w:val="40"/>
        </w:rPr>
      </w:pPr>
    </w:p>
    <w:p w:rsidR="00C2650B" w:rsidRPr="00574BE4" w:rsidRDefault="00C2650B" w:rsidP="008673AB">
      <w:pPr>
        <w:pStyle w:val="Ttulo2"/>
        <w:spacing w:before="0" w:after="0"/>
        <w:jc w:val="center"/>
        <w:rPr>
          <w:i w:val="0"/>
        </w:rPr>
      </w:pPr>
      <w:r w:rsidRPr="00574BE4">
        <w:rPr>
          <w:i w:val="0"/>
        </w:rPr>
        <w:t xml:space="preserve">HISTORIA DEL DESARROLLO DEL SECTOR  AGROPECUARIO Y FORESTAL. </w:t>
      </w:r>
    </w:p>
    <w:p w:rsidR="00C2650B" w:rsidRPr="00890F66" w:rsidRDefault="00C2650B" w:rsidP="008673AB">
      <w:pPr>
        <w:jc w:val="center"/>
        <w:rPr>
          <w:rFonts w:ascii="Arial" w:hAnsi="Arial" w:cs="Arial"/>
          <w:sz w:val="24"/>
          <w:szCs w:val="24"/>
        </w:rPr>
      </w:pPr>
    </w:p>
    <w:p w:rsidR="00C2650B" w:rsidRPr="00890F66" w:rsidRDefault="00C2650B" w:rsidP="008673AB">
      <w:pPr>
        <w:jc w:val="center"/>
        <w:rPr>
          <w:rFonts w:ascii="Arial" w:hAnsi="Arial" w:cs="Arial"/>
          <w:i/>
          <w:sz w:val="24"/>
          <w:szCs w:val="24"/>
        </w:rPr>
      </w:pPr>
      <w:r w:rsidRPr="00890F66">
        <w:rPr>
          <w:rFonts w:ascii="Arial" w:hAnsi="Arial" w:cs="Arial"/>
          <w:i/>
          <w:sz w:val="24"/>
          <w:szCs w:val="24"/>
        </w:rPr>
        <w:t>Aldo Gramundo y Guillermina Ferraris</w:t>
      </w:r>
    </w:p>
    <w:p w:rsidR="00C2650B" w:rsidRPr="00890F66" w:rsidRDefault="00C2650B" w:rsidP="008673AB">
      <w:pPr>
        <w:rPr>
          <w:rFonts w:ascii="Arial" w:hAnsi="Arial" w:cs="Arial"/>
          <w:sz w:val="24"/>
          <w:szCs w:val="24"/>
        </w:rPr>
      </w:pPr>
    </w:p>
    <w:p w:rsidR="00C2650B" w:rsidRPr="00574BE4" w:rsidRDefault="00C2650B" w:rsidP="008673AB">
      <w:pPr>
        <w:pStyle w:val="Ttulo3"/>
        <w:spacing w:before="0" w:after="0"/>
        <w:rPr>
          <w:sz w:val="28"/>
          <w:szCs w:val="28"/>
        </w:rPr>
      </w:pPr>
      <w:r w:rsidRPr="00574BE4">
        <w:rPr>
          <w:sz w:val="28"/>
          <w:szCs w:val="28"/>
        </w:rPr>
        <w:t>Introducción</w:t>
      </w:r>
    </w:p>
    <w:bookmarkEnd w:id="0"/>
    <w:bookmarkEnd w:id="1"/>
    <w:p w:rsidR="00C2650B" w:rsidRPr="00890F66" w:rsidRDefault="00C2650B" w:rsidP="008673AB">
      <w:pPr>
        <w:pStyle w:val="Ttulo3"/>
        <w:spacing w:before="0" w:after="0"/>
        <w:rPr>
          <w:b w:val="0"/>
          <w:sz w:val="24"/>
          <w:szCs w:val="24"/>
        </w:rPr>
      </w:pPr>
    </w:p>
    <w:p w:rsidR="00C2650B" w:rsidRPr="00890F66" w:rsidRDefault="00C2650B" w:rsidP="008673AB">
      <w:pPr>
        <w:ind w:right="57"/>
        <w:jc w:val="both"/>
        <w:rPr>
          <w:rFonts w:ascii="Arial" w:hAnsi="Arial" w:cs="Arial"/>
          <w:sz w:val="24"/>
          <w:szCs w:val="24"/>
        </w:rPr>
      </w:pPr>
      <w:r w:rsidRPr="00890F66">
        <w:rPr>
          <w:rFonts w:ascii="Arial" w:hAnsi="Arial" w:cs="Arial"/>
          <w:sz w:val="24"/>
          <w:szCs w:val="24"/>
        </w:rPr>
        <w:t>Para aproximarnos a la realidad del sector Agropecuario y Forestal es necesario conocer y comprender la construcción de la misma. Por esto incorporamos esta breve reseña histórica del desarrollo agropecuario y forestal de nuestro país.</w:t>
      </w:r>
    </w:p>
    <w:p w:rsidR="00C2650B" w:rsidRPr="00890F66" w:rsidRDefault="00C2650B" w:rsidP="008673AB">
      <w:pPr>
        <w:ind w:right="57"/>
        <w:jc w:val="both"/>
        <w:rPr>
          <w:rFonts w:ascii="Arial" w:hAnsi="Arial" w:cs="Arial"/>
          <w:sz w:val="24"/>
          <w:szCs w:val="24"/>
        </w:rPr>
      </w:pPr>
      <w:r w:rsidRPr="00890F66">
        <w:rPr>
          <w:rFonts w:ascii="Arial" w:hAnsi="Arial" w:cs="Arial"/>
          <w:sz w:val="24"/>
          <w:szCs w:val="24"/>
        </w:rPr>
        <w:t xml:space="preserve">En esta asignatura vamos a  identificar distintas formas de abordar las realidades productivas y socio-económicas con las que se encontrarán, no solo cuando se reciban sino a medida que vayan pasando por las diferentes asignaturas de la carrera que eligieron cursar. </w:t>
      </w:r>
    </w:p>
    <w:p w:rsidR="00C2650B" w:rsidRPr="00890F66" w:rsidRDefault="00C2650B" w:rsidP="008673AB">
      <w:pPr>
        <w:ind w:right="57"/>
        <w:jc w:val="both"/>
        <w:rPr>
          <w:rFonts w:ascii="Arial" w:hAnsi="Arial" w:cs="Arial"/>
          <w:sz w:val="24"/>
          <w:szCs w:val="24"/>
        </w:rPr>
      </w:pPr>
      <w:r w:rsidRPr="00890F66">
        <w:rPr>
          <w:rFonts w:ascii="Arial" w:hAnsi="Arial" w:cs="Arial"/>
          <w:sz w:val="24"/>
          <w:szCs w:val="24"/>
        </w:rPr>
        <w:t>En esta primera parte de la cursada estudiaremos  los sistemas agropecuarios y forestales estos sistemas, no surgen por generación espontánea sino que son una consecuencia de sucesivos procesos históricos que se han ido dando y han construido el escenario actual donde se desenvuelven las actividades productivas objeto de nuestro estudio.</w:t>
      </w:r>
    </w:p>
    <w:p w:rsidR="00C2650B" w:rsidRPr="00890F66" w:rsidRDefault="00C2650B" w:rsidP="008673AB">
      <w:pPr>
        <w:ind w:right="57"/>
        <w:jc w:val="both"/>
        <w:rPr>
          <w:rFonts w:ascii="Arial" w:hAnsi="Arial" w:cs="Arial"/>
          <w:sz w:val="24"/>
          <w:szCs w:val="24"/>
        </w:rPr>
      </w:pPr>
      <w:r w:rsidRPr="00890F66">
        <w:rPr>
          <w:rFonts w:ascii="Arial" w:hAnsi="Arial" w:cs="Arial"/>
          <w:sz w:val="24"/>
          <w:szCs w:val="24"/>
        </w:rPr>
        <w:t>Como un lote tiene una historia productiva que condiciona su futura utilización, los diferentes procesos que han vivido los productores, los padres y abuelos de estos condicionarán la toma de decisiones de los mismos. Pero sería inadecuado realizar un análisis exclusivo de la unidad de producción, debido a que estás se encuentran inmersas en un contexto, el cual las condiciona y a su vez este es condicionado por las mismas, es decir se modifican mutuamente. Es indispensable comprender este contexto y su conformación.</w:t>
      </w:r>
    </w:p>
    <w:p w:rsidR="00C2650B" w:rsidRPr="00890F66" w:rsidRDefault="00C2650B" w:rsidP="008673AB">
      <w:pPr>
        <w:ind w:right="57"/>
        <w:jc w:val="both"/>
        <w:rPr>
          <w:rFonts w:ascii="Arial" w:hAnsi="Arial" w:cs="Arial"/>
          <w:i/>
          <w:sz w:val="24"/>
          <w:szCs w:val="24"/>
        </w:rPr>
      </w:pPr>
      <w:r w:rsidRPr="00890F66">
        <w:rPr>
          <w:rFonts w:ascii="Arial" w:hAnsi="Arial" w:cs="Arial"/>
          <w:sz w:val="24"/>
          <w:szCs w:val="24"/>
        </w:rPr>
        <w:t xml:space="preserve">Conocer la historia del sector nos ayudará a comprender la realidad, a intentar predecir diferentes acciones y situaciones, nos ayuda a formarnos como </w:t>
      </w:r>
      <w:r w:rsidRPr="00890F66">
        <w:rPr>
          <w:rFonts w:ascii="Arial" w:hAnsi="Arial" w:cs="Arial"/>
          <w:i/>
          <w:sz w:val="24"/>
          <w:szCs w:val="24"/>
        </w:rPr>
        <w:t>seres críticos.</w:t>
      </w:r>
    </w:p>
    <w:p w:rsidR="00C2650B" w:rsidRPr="00890F66" w:rsidRDefault="00C2650B" w:rsidP="008673AB">
      <w:pPr>
        <w:ind w:right="57"/>
        <w:jc w:val="both"/>
        <w:rPr>
          <w:rFonts w:ascii="Arial" w:hAnsi="Arial" w:cs="Arial"/>
          <w:sz w:val="24"/>
          <w:szCs w:val="24"/>
        </w:rPr>
      </w:pPr>
      <w:r w:rsidRPr="00890F66">
        <w:rPr>
          <w:rFonts w:ascii="Arial" w:hAnsi="Arial" w:cs="Arial"/>
          <w:sz w:val="24"/>
          <w:szCs w:val="24"/>
        </w:rPr>
        <w:t>A lo largo de esta guía hacemos referencia al contexto tanto nacional como internacional. Esto es así porque no podemos escindir la realidad de un sector de la economía, como es el caso del sector agropecuario y forestal, de las condiciones del país en donde se desenvuelven estos sectores y aún menos dejar de referenciar esta problemática al contexto mundial.</w:t>
      </w:r>
    </w:p>
    <w:p w:rsidR="00C2650B" w:rsidRPr="00890F66" w:rsidRDefault="00C2650B" w:rsidP="008673AB">
      <w:pPr>
        <w:ind w:right="57"/>
        <w:jc w:val="both"/>
        <w:rPr>
          <w:rFonts w:ascii="Arial" w:hAnsi="Arial" w:cs="Arial"/>
          <w:sz w:val="24"/>
          <w:szCs w:val="24"/>
          <w:lang w:val="es-AR"/>
        </w:rPr>
      </w:pPr>
      <w:r w:rsidRPr="00890F66">
        <w:rPr>
          <w:rFonts w:ascii="Arial" w:hAnsi="Arial" w:cs="Arial"/>
          <w:sz w:val="24"/>
          <w:szCs w:val="24"/>
        </w:rPr>
        <w:t>Cabe aclarar que si bien los contenidos están estructurados como “períodos”, este esquema es utilizado con el fin de simplificar el análisis, debido a que estudiaremos a la historia considerándola una serie de procesos</w:t>
      </w:r>
      <w:r>
        <w:rPr>
          <w:rFonts w:ascii="Arial" w:hAnsi="Arial" w:cs="Arial"/>
          <w:sz w:val="24"/>
          <w:szCs w:val="24"/>
        </w:rPr>
        <w:t>(1)</w:t>
      </w:r>
      <w:r w:rsidRPr="00890F66">
        <w:rPr>
          <w:rFonts w:ascii="Arial" w:hAnsi="Arial" w:cs="Arial"/>
          <w:sz w:val="24"/>
          <w:szCs w:val="24"/>
        </w:rPr>
        <w:t xml:space="preserve"> , no de hechos, por lo que las fechas solo sirven de referencia.</w:t>
      </w:r>
    </w:p>
    <w:p w:rsidR="00C2650B" w:rsidRPr="00890F66" w:rsidRDefault="00C2650B" w:rsidP="008673AB">
      <w:pPr>
        <w:ind w:right="57"/>
        <w:jc w:val="both"/>
        <w:rPr>
          <w:rFonts w:ascii="Arial" w:hAnsi="Arial" w:cs="Arial"/>
          <w:sz w:val="24"/>
          <w:szCs w:val="24"/>
        </w:rPr>
      </w:pPr>
      <w:r w:rsidRPr="00890F66">
        <w:rPr>
          <w:rFonts w:ascii="Arial" w:hAnsi="Arial" w:cs="Arial"/>
          <w:sz w:val="24"/>
          <w:szCs w:val="24"/>
        </w:rPr>
        <w:t xml:space="preserve">Reiteramos que esto es una brevísima síntesis, la cual puede y debe ser enriquecida, con diversos materiales como libros, videos documentales y  todo aquello que haga referencia  al desarrollo histórico del sector. </w:t>
      </w:r>
      <w:bookmarkStart w:id="2" w:name="_Toc98004402"/>
    </w:p>
    <w:p w:rsidR="00C2650B" w:rsidRPr="00890F66" w:rsidRDefault="00C2650B" w:rsidP="008673AB">
      <w:pPr>
        <w:ind w:right="57"/>
        <w:jc w:val="both"/>
        <w:rPr>
          <w:rFonts w:ascii="Arial" w:hAnsi="Arial" w:cs="Arial"/>
          <w:sz w:val="24"/>
          <w:szCs w:val="24"/>
        </w:rPr>
      </w:pPr>
    </w:p>
    <w:p w:rsidR="00C2650B" w:rsidRPr="00574BE4" w:rsidRDefault="00C2650B" w:rsidP="008673AB">
      <w:pPr>
        <w:pStyle w:val="Ttulo3"/>
        <w:spacing w:before="0" w:after="0"/>
        <w:rPr>
          <w:sz w:val="24"/>
          <w:szCs w:val="24"/>
        </w:rPr>
      </w:pPr>
      <w:bookmarkStart w:id="3" w:name="_Toc98004407"/>
      <w:bookmarkStart w:id="4" w:name="_Toc98039468"/>
      <w:bookmarkStart w:id="5" w:name="_Toc223335431"/>
      <w:bookmarkEnd w:id="2"/>
      <w:r w:rsidRPr="00574BE4">
        <w:rPr>
          <w:sz w:val="24"/>
          <w:szCs w:val="24"/>
        </w:rPr>
        <w:t>Época colonial hasta</w:t>
      </w:r>
      <w:bookmarkEnd w:id="3"/>
      <w:bookmarkEnd w:id="4"/>
      <w:bookmarkEnd w:id="5"/>
      <w:r w:rsidRPr="00574BE4">
        <w:rPr>
          <w:sz w:val="24"/>
          <w:szCs w:val="24"/>
        </w:rPr>
        <w:t xml:space="preserve"> la revolución de mayo</w:t>
      </w:r>
    </w:p>
    <w:p w:rsidR="00C2650B" w:rsidRPr="00890F66" w:rsidRDefault="00C2650B" w:rsidP="008673AB">
      <w:pPr>
        <w:rPr>
          <w:rFonts w:ascii="Arial" w:hAnsi="Arial" w:cs="Arial"/>
          <w:sz w:val="24"/>
          <w:szCs w:val="24"/>
        </w:rPr>
      </w:pPr>
    </w:p>
    <w:p w:rsidR="00C2650B" w:rsidRPr="00890F66" w:rsidRDefault="00C2650B" w:rsidP="008673AB">
      <w:pPr>
        <w:ind w:right="57"/>
        <w:jc w:val="both"/>
        <w:rPr>
          <w:rFonts w:ascii="Arial" w:hAnsi="Arial" w:cs="Arial"/>
          <w:sz w:val="24"/>
          <w:szCs w:val="24"/>
        </w:rPr>
      </w:pPr>
      <w:r w:rsidRPr="00890F66">
        <w:rPr>
          <w:rFonts w:ascii="Arial" w:hAnsi="Arial" w:cs="Arial"/>
          <w:sz w:val="24"/>
          <w:szCs w:val="24"/>
        </w:rPr>
        <w:t xml:space="preserve">Previo a la llegada de los españoles, la población del actual territorio nacional era muy rica y diversa, en base a su diversidad cultural la reacción ante el español fue diferente. Hubo pueblos que fueron sometidos y esclavizados con mayor facilidad y otros que resistieron durante más de 300 años. </w:t>
      </w:r>
    </w:p>
    <w:p w:rsidR="00C2650B" w:rsidRPr="00890F66" w:rsidRDefault="00C2650B" w:rsidP="008673AB">
      <w:pPr>
        <w:ind w:right="57"/>
        <w:jc w:val="both"/>
        <w:rPr>
          <w:rFonts w:ascii="Arial" w:hAnsi="Arial" w:cs="Arial"/>
          <w:sz w:val="24"/>
          <w:szCs w:val="24"/>
        </w:rPr>
      </w:pPr>
      <w:r w:rsidRPr="00890F66">
        <w:rPr>
          <w:rFonts w:ascii="Arial" w:hAnsi="Arial" w:cs="Arial"/>
          <w:sz w:val="24"/>
          <w:szCs w:val="24"/>
        </w:rPr>
        <w:lastRenderedPageBreak/>
        <w:t xml:space="preserve">Creemos importante que puedan representarse, la configuración del actual territorio argentino previa a la creación del Virreinato del Río de </w:t>
      </w:r>
      <w:smartTag w:uri="urn:schemas-microsoft-com:office:smarttags" w:element="PersonName">
        <w:smartTagPr>
          <w:attr w:name="ProductID" w:val="La Plata.  Buenos"/>
        </w:smartTagPr>
        <w:r w:rsidRPr="00890F66">
          <w:rPr>
            <w:rFonts w:ascii="Arial" w:hAnsi="Arial" w:cs="Arial"/>
            <w:sz w:val="24"/>
            <w:szCs w:val="24"/>
          </w:rPr>
          <w:t>La Plata.  Buenos</w:t>
        </w:r>
      </w:smartTag>
      <w:r w:rsidRPr="00890F66">
        <w:rPr>
          <w:rFonts w:ascii="Arial" w:hAnsi="Arial" w:cs="Arial"/>
          <w:sz w:val="24"/>
          <w:szCs w:val="24"/>
        </w:rPr>
        <w:t xml:space="preserve"> Aires comienza a ganar importancia ante la creciente necesidad de regiones bastante desarrolladas como Tucumán, Paraguay y Alto Perú (Bolivia) de independizarse del Perú y su monopolio comercial. Teniendo en cuenta que entonces regía el sistema de Puerto Único</w:t>
      </w:r>
      <w:r>
        <w:rPr>
          <w:rFonts w:ascii="Arial" w:hAnsi="Arial" w:cs="Arial"/>
          <w:sz w:val="24"/>
          <w:szCs w:val="24"/>
        </w:rPr>
        <w:t xml:space="preserve"> (2)</w:t>
      </w:r>
      <w:r w:rsidRPr="00890F66">
        <w:rPr>
          <w:rFonts w:ascii="Arial" w:hAnsi="Arial" w:cs="Arial"/>
          <w:sz w:val="24"/>
          <w:szCs w:val="24"/>
        </w:rPr>
        <w:t>. En esos tiempos Buenos Aires vivía gracias al intercambio legal o clandestino, entre estas regiones y Europa, pues carecía entonces de riquezas propias.</w:t>
      </w:r>
    </w:p>
    <w:p w:rsidR="00C2650B" w:rsidRPr="00890F66" w:rsidRDefault="00C2650B" w:rsidP="008673AB">
      <w:pPr>
        <w:ind w:right="57"/>
        <w:jc w:val="both"/>
        <w:rPr>
          <w:rFonts w:ascii="Arial" w:hAnsi="Arial" w:cs="Arial"/>
          <w:sz w:val="24"/>
          <w:szCs w:val="24"/>
        </w:rPr>
      </w:pPr>
      <w:r w:rsidRPr="00890F66">
        <w:rPr>
          <w:rFonts w:ascii="Arial" w:hAnsi="Arial" w:cs="Arial"/>
          <w:sz w:val="24"/>
          <w:szCs w:val="24"/>
        </w:rPr>
        <w:t>En 1600 Buenos Aires era sólo centro comercial derivado de intercambio español con las regiones norteñas donde se asentaba una floreciente población. Buenos Aires era entonces una ciudad pobre, no conocía el ladrillo tenía un solo molino harinero, no producía charque ni cecina</w:t>
      </w:r>
      <w:r>
        <w:rPr>
          <w:rFonts w:ascii="Arial" w:hAnsi="Arial" w:cs="Arial"/>
          <w:sz w:val="24"/>
          <w:szCs w:val="24"/>
        </w:rPr>
        <w:t xml:space="preserve"> (3)</w:t>
      </w:r>
      <w:r w:rsidRPr="00890F66">
        <w:rPr>
          <w:rFonts w:ascii="Arial" w:hAnsi="Arial" w:cs="Arial"/>
          <w:sz w:val="24"/>
          <w:szCs w:val="24"/>
        </w:rPr>
        <w:t>. El interior estaba más desarrollado, Córdoba por ejemplo tenía casas de ladrillo, tres molinos hidráulicos, acequias, diques y en las zonas serranas pircas, además desde 1613 contó con Universidad. Tucumán se destacaba por sus tejidos de algodón, industrias de carretas y azúcar de caña. En el norte en general la ganadería fue subsidiaria de la agricultura, en Buenos Aires apenas se reprodujeron los vacunos representaron el eje de la economía.</w:t>
      </w:r>
    </w:p>
    <w:p w:rsidR="00C2650B" w:rsidRPr="00890F66" w:rsidRDefault="00C2650B" w:rsidP="008673AB">
      <w:pPr>
        <w:ind w:right="57"/>
        <w:jc w:val="both"/>
        <w:rPr>
          <w:rFonts w:ascii="Arial" w:hAnsi="Arial" w:cs="Arial"/>
          <w:sz w:val="24"/>
          <w:szCs w:val="24"/>
        </w:rPr>
      </w:pPr>
      <w:r w:rsidRPr="00890F66">
        <w:rPr>
          <w:rFonts w:ascii="Arial" w:hAnsi="Arial" w:cs="Arial"/>
          <w:sz w:val="24"/>
          <w:szCs w:val="24"/>
        </w:rPr>
        <w:t>La riqueza ganadera de la pampa húmeda tiene sus inicios en los primeros ganados que pisaron el suelo rioplatense que salieron con Pedro de Mendoza y llegaron en el año 1536. Al repoblar Buenos Aires en 1580, Garay trajo consigo desde Asunción unos 500 vacunos, mil caballares y también ovinos, el clima favorable y los pastos naturales aptos permitieron una fácil multiplicación del ganado.</w:t>
      </w:r>
    </w:p>
    <w:p w:rsidR="00C2650B" w:rsidRPr="00890F66" w:rsidRDefault="00C2650B" w:rsidP="008673AB">
      <w:pPr>
        <w:ind w:right="57"/>
        <w:jc w:val="both"/>
        <w:rPr>
          <w:rFonts w:ascii="Arial" w:hAnsi="Arial" w:cs="Arial"/>
          <w:sz w:val="24"/>
          <w:szCs w:val="24"/>
        </w:rPr>
      </w:pPr>
    </w:p>
    <w:p w:rsidR="00C2650B" w:rsidRPr="00890F66" w:rsidRDefault="00C2650B" w:rsidP="008673AB">
      <w:pPr>
        <w:ind w:right="57"/>
        <w:jc w:val="both"/>
        <w:rPr>
          <w:rFonts w:ascii="Arial" w:hAnsi="Arial" w:cs="Arial"/>
          <w:sz w:val="24"/>
          <w:szCs w:val="24"/>
        </w:rPr>
      </w:pPr>
      <w:r w:rsidRPr="00890F66">
        <w:rPr>
          <w:rFonts w:ascii="Arial" w:hAnsi="Arial" w:cs="Arial"/>
          <w:sz w:val="24"/>
          <w:szCs w:val="24"/>
        </w:rPr>
        <w:t>Iniciado el siglo XVII comienza la exportación de cuero, para la extracción de este material exportable se desarrollaban las denominadas  vaquerías: incursiones en los campos para cazar al ganado cimarrón que pastoreaba libremente, se reunía un grupo de hombres muy buenos jinetes, con abundante número de perros; al toparse con vacunos cimarrones los rodeaban, corriendo tras ellos los herían en el garrón con un instrumento especial, el desjarretador, compuesto de una filosa media luna atada al extremo de una caña, seccionando del miembro posterior el animal caía al suelo. Terminada esta etapa, mataban a las reses, sacándole cuero, sebo y lengua; el resto quedaba sin aprovechar. Otra forma de vaquear consistía en enlazar o bolear a los animales para sacrificarlos después.</w:t>
      </w:r>
    </w:p>
    <w:p w:rsidR="00C2650B" w:rsidRPr="00890F66" w:rsidRDefault="00C2650B" w:rsidP="008673AB">
      <w:pPr>
        <w:ind w:right="57"/>
        <w:jc w:val="both"/>
        <w:rPr>
          <w:rFonts w:ascii="Arial" w:hAnsi="Arial" w:cs="Arial"/>
          <w:sz w:val="24"/>
          <w:szCs w:val="24"/>
        </w:rPr>
      </w:pPr>
      <w:r w:rsidRPr="00890F66">
        <w:rPr>
          <w:rFonts w:ascii="Arial" w:hAnsi="Arial" w:cs="Arial"/>
          <w:sz w:val="24"/>
          <w:szCs w:val="24"/>
        </w:rPr>
        <w:t>Las vaquerías eran empresas de riesgo, por el peligro del indio y la combatividad del ganado cimarrón, en ella no participaban los esclavos debido al alto valor mercantil que estos tenían, por esto se debió recurrir a “elementos de dudosa vida”. Son los antecedentes del gaucho.</w:t>
      </w:r>
    </w:p>
    <w:p w:rsidR="00C2650B" w:rsidRPr="00890F66" w:rsidRDefault="00C2650B" w:rsidP="008673AB">
      <w:pPr>
        <w:ind w:right="57"/>
        <w:jc w:val="both"/>
        <w:rPr>
          <w:rFonts w:ascii="Arial" w:hAnsi="Arial" w:cs="Arial"/>
          <w:sz w:val="24"/>
          <w:szCs w:val="24"/>
        </w:rPr>
      </w:pPr>
    </w:p>
    <w:p w:rsidR="00C2650B" w:rsidRPr="00890F66" w:rsidRDefault="00C2650B" w:rsidP="008673AB">
      <w:pPr>
        <w:ind w:right="57"/>
        <w:jc w:val="both"/>
        <w:rPr>
          <w:rFonts w:ascii="Arial" w:hAnsi="Arial" w:cs="Arial"/>
          <w:sz w:val="24"/>
          <w:szCs w:val="24"/>
        </w:rPr>
      </w:pPr>
      <w:r w:rsidRPr="00890F66">
        <w:rPr>
          <w:rFonts w:ascii="Arial" w:hAnsi="Arial" w:cs="Arial"/>
          <w:sz w:val="24"/>
          <w:szCs w:val="24"/>
        </w:rPr>
        <w:t xml:space="preserve">El escaso consumo interno, las trabas comerciales de Perú y la indiferencia del indio, que se alimentaba con carne de caballo, permitieron el gran aumento, del ganado salvaje y su paulatina internación en </w:t>
      </w:r>
      <w:smartTag w:uri="urn:schemas-microsoft-com:office:smarttags" w:element="PersonName">
        <w:smartTagPr>
          <w:attr w:name="ProductID" w:val="La Pampa. A"/>
        </w:smartTagPr>
        <w:r w:rsidRPr="00890F66">
          <w:rPr>
            <w:rFonts w:ascii="Arial" w:hAnsi="Arial" w:cs="Arial"/>
            <w:sz w:val="24"/>
            <w:szCs w:val="24"/>
          </w:rPr>
          <w:t>La Pampa. A</w:t>
        </w:r>
      </w:smartTag>
      <w:r w:rsidRPr="00890F66">
        <w:rPr>
          <w:rFonts w:ascii="Arial" w:hAnsi="Arial" w:cs="Arial"/>
          <w:sz w:val="24"/>
          <w:szCs w:val="24"/>
        </w:rPr>
        <w:t xml:space="preserve"> partir de 1650 comienza un aumento paulatino, pero importante en las exportaciones de cuero, hasta 1700. </w:t>
      </w:r>
    </w:p>
    <w:p w:rsidR="00C2650B" w:rsidRPr="00890F66" w:rsidRDefault="00C2650B" w:rsidP="008673AB">
      <w:pPr>
        <w:ind w:right="57"/>
        <w:jc w:val="both"/>
        <w:rPr>
          <w:rFonts w:ascii="Arial" w:hAnsi="Arial" w:cs="Arial"/>
          <w:sz w:val="24"/>
          <w:szCs w:val="24"/>
        </w:rPr>
      </w:pPr>
      <w:r w:rsidRPr="00890F66">
        <w:rPr>
          <w:rFonts w:ascii="Arial" w:hAnsi="Arial" w:cs="Arial"/>
          <w:sz w:val="24"/>
          <w:szCs w:val="24"/>
        </w:rPr>
        <w:t xml:space="preserve">Al valorizarse los cueros por el aumento de las exportaciones, comienza el ocaso de las vaquerías y nace la llamada “época de la estancia colonial”, desde </w:t>
      </w:r>
      <w:smartTag w:uri="urn:schemas-microsoft-com:office:smarttags" w:element="metricconverter">
        <w:smartTagPr>
          <w:attr w:name="ProductID" w:val="1750 a"/>
        </w:smartTagPr>
        <w:r w:rsidRPr="00890F66">
          <w:rPr>
            <w:rFonts w:ascii="Arial" w:hAnsi="Arial" w:cs="Arial"/>
            <w:sz w:val="24"/>
            <w:szCs w:val="24"/>
          </w:rPr>
          <w:t>1750 a</w:t>
        </w:r>
      </w:smartTag>
      <w:r w:rsidRPr="00890F66">
        <w:rPr>
          <w:rFonts w:ascii="Arial" w:hAnsi="Arial" w:cs="Arial"/>
          <w:sz w:val="24"/>
          <w:szCs w:val="24"/>
        </w:rPr>
        <w:t xml:space="preserve"> 1810, durante la cual la cría fue la forma de producción normal.</w:t>
      </w:r>
    </w:p>
    <w:p w:rsidR="00C2650B" w:rsidRPr="00890F66" w:rsidRDefault="00C2650B" w:rsidP="008673AB">
      <w:pPr>
        <w:ind w:right="57"/>
        <w:jc w:val="both"/>
        <w:rPr>
          <w:rFonts w:ascii="Arial" w:hAnsi="Arial" w:cs="Arial"/>
          <w:sz w:val="24"/>
          <w:szCs w:val="24"/>
        </w:rPr>
      </w:pPr>
      <w:r w:rsidRPr="00890F66">
        <w:rPr>
          <w:rFonts w:ascii="Arial" w:hAnsi="Arial" w:cs="Arial"/>
          <w:sz w:val="24"/>
          <w:szCs w:val="24"/>
        </w:rPr>
        <w:t xml:space="preserve">Gracias al vacuno Buenos Aires comienza a crecer en importancia; de puerto satélite de Perú pasa a entidad económica con vida propia. Las exportaciones de cuero, grasa y sebo le proporcionan ingresos y medios para adquirir mercadería manufacturada, proveniente de Europa. Los productos extranjeros más baratos y de </w:t>
      </w:r>
      <w:r w:rsidRPr="00890F66">
        <w:rPr>
          <w:rFonts w:ascii="Arial" w:hAnsi="Arial" w:cs="Arial"/>
          <w:sz w:val="24"/>
          <w:szCs w:val="24"/>
        </w:rPr>
        <w:lastRenderedPageBreak/>
        <w:t>mejor calidad, desalojan del mercado a los provenientes del resto del país y empieza  el deterioro de la industria del interior.</w:t>
      </w:r>
    </w:p>
    <w:p w:rsidR="00C2650B" w:rsidRPr="00890F66" w:rsidRDefault="00C2650B" w:rsidP="008673AB">
      <w:pPr>
        <w:ind w:right="57"/>
        <w:jc w:val="both"/>
        <w:rPr>
          <w:rFonts w:ascii="Arial" w:hAnsi="Arial" w:cs="Arial"/>
          <w:sz w:val="24"/>
          <w:szCs w:val="24"/>
        </w:rPr>
      </w:pPr>
      <w:r w:rsidRPr="00890F66">
        <w:rPr>
          <w:rFonts w:ascii="Arial" w:hAnsi="Arial" w:cs="Arial"/>
          <w:sz w:val="24"/>
          <w:szCs w:val="24"/>
        </w:rPr>
        <w:t xml:space="preserve">En 1776 se crea el Virreinato del Río de La Plata con </w:t>
      </w:r>
      <w:r>
        <w:rPr>
          <w:rFonts w:ascii="Arial" w:hAnsi="Arial" w:cs="Arial"/>
          <w:sz w:val="24"/>
          <w:szCs w:val="24"/>
        </w:rPr>
        <w:t>s</w:t>
      </w:r>
      <w:r w:rsidRPr="00890F66">
        <w:rPr>
          <w:rFonts w:ascii="Arial" w:hAnsi="Arial" w:cs="Arial"/>
          <w:sz w:val="24"/>
          <w:szCs w:val="24"/>
        </w:rPr>
        <w:t xml:space="preserve">ede en Buenos Aires y una extensión que abarcaba el territorio de Argentina, Uruguay, Paraguay y Bolivia. </w:t>
      </w:r>
    </w:p>
    <w:p w:rsidR="00C2650B" w:rsidRPr="00890F66" w:rsidRDefault="00C2650B" w:rsidP="008673AB">
      <w:pPr>
        <w:ind w:right="57"/>
        <w:jc w:val="both"/>
        <w:rPr>
          <w:rFonts w:ascii="Arial" w:hAnsi="Arial" w:cs="Arial"/>
          <w:sz w:val="24"/>
          <w:szCs w:val="24"/>
        </w:rPr>
      </w:pPr>
      <w:r w:rsidRPr="00890F66">
        <w:rPr>
          <w:rFonts w:ascii="Arial" w:hAnsi="Arial" w:cs="Arial"/>
          <w:sz w:val="24"/>
          <w:szCs w:val="24"/>
        </w:rPr>
        <w:t>La incipiente industria -saladeros, curtiembres, barracas- aparece como apéndice de la estancia.</w:t>
      </w:r>
    </w:p>
    <w:p w:rsidR="00C2650B" w:rsidRPr="00890F66" w:rsidRDefault="00C2650B" w:rsidP="008673AB">
      <w:pPr>
        <w:ind w:right="57"/>
        <w:jc w:val="both"/>
        <w:rPr>
          <w:rFonts w:ascii="Arial" w:hAnsi="Arial" w:cs="Arial"/>
          <w:sz w:val="24"/>
          <w:szCs w:val="24"/>
        </w:rPr>
      </w:pPr>
      <w:r w:rsidRPr="00890F66">
        <w:rPr>
          <w:rFonts w:ascii="Arial" w:hAnsi="Arial" w:cs="Arial"/>
          <w:sz w:val="24"/>
          <w:szCs w:val="24"/>
        </w:rPr>
        <w:t xml:space="preserve">En 1815 </w:t>
      </w:r>
      <w:smartTag w:uri="urn:schemas-microsoft-com:office:smarttags" w:element="PersonName">
        <w:smartTagPr>
          <w:attr w:name="ProductID" w:val="la Sociedad Rosas"/>
        </w:smartTagPr>
        <w:r w:rsidRPr="00890F66">
          <w:rPr>
            <w:rFonts w:ascii="Arial" w:hAnsi="Arial" w:cs="Arial"/>
            <w:sz w:val="24"/>
            <w:szCs w:val="24"/>
          </w:rPr>
          <w:t>la Sociedad Rosas</w:t>
        </w:r>
      </w:smartTag>
      <w:r w:rsidRPr="00890F66">
        <w:rPr>
          <w:rFonts w:ascii="Arial" w:hAnsi="Arial" w:cs="Arial"/>
          <w:sz w:val="24"/>
          <w:szCs w:val="24"/>
        </w:rPr>
        <w:t xml:space="preserve"> Terrero y Cía. instala el primer saladero "</w:t>
      </w:r>
      <w:smartTag w:uri="urn:schemas-microsoft-com:office:smarttags" w:element="PersonName">
        <w:smartTagPr>
          <w:attr w:name="ProductID" w:val="La Higuerita"/>
        </w:smartTagPr>
        <w:r w:rsidRPr="00890F66">
          <w:rPr>
            <w:rFonts w:ascii="Arial" w:hAnsi="Arial" w:cs="Arial"/>
            <w:sz w:val="24"/>
            <w:szCs w:val="24"/>
          </w:rPr>
          <w:t>La Higuerita</w:t>
        </w:r>
      </w:smartTag>
      <w:r w:rsidRPr="00890F66">
        <w:rPr>
          <w:rFonts w:ascii="Arial" w:hAnsi="Arial" w:cs="Arial"/>
          <w:sz w:val="24"/>
          <w:szCs w:val="24"/>
        </w:rPr>
        <w:t>" en la localidad de Quilmes.</w:t>
      </w:r>
    </w:p>
    <w:p w:rsidR="00C2650B" w:rsidRPr="00890F66" w:rsidRDefault="00C2650B" w:rsidP="008673AB">
      <w:pPr>
        <w:ind w:right="57"/>
        <w:jc w:val="both"/>
        <w:rPr>
          <w:rFonts w:ascii="Arial" w:hAnsi="Arial" w:cs="Arial"/>
          <w:sz w:val="24"/>
          <w:szCs w:val="24"/>
        </w:rPr>
      </w:pPr>
      <w:r w:rsidRPr="00890F66">
        <w:rPr>
          <w:rFonts w:ascii="Arial" w:hAnsi="Arial" w:cs="Arial"/>
          <w:sz w:val="24"/>
          <w:szCs w:val="24"/>
        </w:rPr>
        <w:t xml:space="preserve">El saladero motiva cambios profundos en la explotación pecuaria: </w:t>
      </w:r>
    </w:p>
    <w:p w:rsidR="00C2650B" w:rsidRPr="00890F66" w:rsidRDefault="00C2650B" w:rsidP="008673AB">
      <w:pPr>
        <w:ind w:right="57"/>
        <w:jc w:val="both"/>
        <w:rPr>
          <w:rFonts w:ascii="Arial" w:hAnsi="Arial" w:cs="Arial"/>
          <w:sz w:val="24"/>
          <w:szCs w:val="24"/>
        </w:rPr>
      </w:pPr>
      <w:r w:rsidRPr="00890F66">
        <w:rPr>
          <w:rFonts w:ascii="Arial" w:hAnsi="Arial" w:cs="Arial"/>
          <w:sz w:val="24"/>
          <w:szCs w:val="24"/>
        </w:rPr>
        <w:t>Pone fin a la comercialización directa por el ganadero (es el intermediario urbano que industrializa todos los productos pecuarios).</w:t>
      </w:r>
    </w:p>
    <w:p w:rsidR="00C2650B" w:rsidRPr="00890F66" w:rsidRDefault="00C2650B" w:rsidP="008673AB">
      <w:pPr>
        <w:ind w:right="57"/>
        <w:jc w:val="both"/>
        <w:rPr>
          <w:rFonts w:ascii="Arial" w:hAnsi="Arial" w:cs="Arial"/>
          <w:sz w:val="24"/>
          <w:szCs w:val="24"/>
        </w:rPr>
      </w:pPr>
      <w:r w:rsidRPr="00890F66">
        <w:rPr>
          <w:rFonts w:ascii="Arial" w:hAnsi="Arial" w:cs="Arial"/>
          <w:sz w:val="24"/>
          <w:szCs w:val="24"/>
        </w:rPr>
        <w:t xml:space="preserve">Surge el invernador (mejora la hacienda que viene de lejos enflaquecida por el arreo y la entrega en condiciones para  faena). </w:t>
      </w:r>
    </w:p>
    <w:p w:rsidR="00C2650B" w:rsidRDefault="00C2650B" w:rsidP="008673AB">
      <w:pPr>
        <w:ind w:right="57"/>
        <w:jc w:val="both"/>
        <w:rPr>
          <w:rFonts w:ascii="Arial" w:hAnsi="Arial" w:cs="Arial"/>
          <w:sz w:val="24"/>
          <w:szCs w:val="24"/>
        </w:rPr>
      </w:pPr>
      <w:r w:rsidRPr="00890F66">
        <w:rPr>
          <w:rFonts w:ascii="Arial" w:hAnsi="Arial" w:cs="Arial"/>
          <w:sz w:val="24"/>
          <w:szCs w:val="24"/>
        </w:rPr>
        <w:t>A partir del libre comercio establecido luego de la independencia en 1810, se facilitó la entrada de ovejas Merino, alentándose su exportación y la de su lana.</w:t>
      </w:r>
    </w:p>
    <w:p w:rsidR="00C2650B" w:rsidRPr="00890F66" w:rsidRDefault="00C2650B" w:rsidP="008673AB">
      <w:pPr>
        <w:ind w:right="57"/>
        <w:jc w:val="both"/>
        <w:rPr>
          <w:rFonts w:ascii="Arial" w:hAnsi="Arial" w:cs="Arial"/>
          <w:sz w:val="24"/>
          <w:szCs w:val="24"/>
        </w:rPr>
      </w:pPr>
    </w:p>
    <w:p w:rsidR="00C2650B" w:rsidRPr="00574BE4" w:rsidRDefault="00C2650B" w:rsidP="008673AB">
      <w:pPr>
        <w:pStyle w:val="Ttulo3"/>
        <w:spacing w:before="0" w:after="0"/>
        <w:rPr>
          <w:sz w:val="28"/>
          <w:szCs w:val="28"/>
        </w:rPr>
      </w:pPr>
      <w:bookmarkStart w:id="6" w:name="_Toc98004411"/>
      <w:bookmarkStart w:id="7" w:name="_Toc98039472"/>
      <w:bookmarkStart w:id="8" w:name="_Toc223335433"/>
      <w:r w:rsidRPr="00574BE4">
        <w:rPr>
          <w:sz w:val="28"/>
          <w:szCs w:val="28"/>
        </w:rPr>
        <w:t>Revolución de 1810 hasta 1880</w:t>
      </w:r>
      <w:bookmarkEnd w:id="6"/>
      <w:bookmarkEnd w:id="7"/>
      <w:bookmarkEnd w:id="8"/>
    </w:p>
    <w:p w:rsidR="00C2650B" w:rsidRPr="008C23DB" w:rsidRDefault="00C2650B" w:rsidP="008673AB"/>
    <w:p w:rsidR="00C2650B" w:rsidRPr="00890F66" w:rsidRDefault="00C2650B" w:rsidP="008673AB">
      <w:pPr>
        <w:pStyle w:val="Ttulo3"/>
        <w:spacing w:before="0" w:after="0"/>
        <w:jc w:val="both"/>
        <w:rPr>
          <w:b w:val="0"/>
          <w:bCs w:val="0"/>
          <w:sz w:val="24"/>
          <w:szCs w:val="24"/>
        </w:rPr>
      </w:pPr>
      <w:r w:rsidRPr="00890F66">
        <w:rPr>
          <w:b w:val="0"/>
          <w:bCs w:val="0"/>
          <w:sz w:val="24"/>
          <w:szCs w:val="24"/>
        </w:rPr>
        <w:t>El mercado libre, establecido en 1810, cambió el panorama económico del país, brindando grandes posibilidades a los hacendados bonaerenses (reducción de impuestos de exportación, instalación de saladeros y liberación para la extracción de la carne salada). Es así como los ganaderos empiezan a tener una influencia decisiva en la conducción económica y política del país.</w:t>
      </w:r>
    </w:p>
    <w:p w:rsidR="00C2650B" w:rsidRPr="00890F66" w:rsidRDefault="00C2650B" w:rsidP="008673AB">
      <w:pPr>
        <w:ind w:right="57"/>
        <w:jc w:val="both"/>
        <w:rPr>
          <w:rFonts w:ascii="Arial" w:hAnsi="Arial" w:cs="Arial"/>
          <w:sz w:val="24"/>
          <w:szCs w:val="24"/>
        </w:rPr>
      </w:pPr>
      <w:r w:rsidRPr="00890F66">
        <w:rPr>
          <w:rFonts w:ascii="Arial" w:hAnsi="Arial" w:cs="Arial"/>
          <w:sz w:val="24"/>
          <w:szCs w:val="24"/>
        </w:rPr>
        <w:t>El latifundio se origina con la diversificación de grandes fortunas mercantiles que convierte a la burguesía mercantil en burguesía terrateniente (4).</w:t>
      </w:r>
    </w:p>
    <w:p w:rsidR="00C2650B" w:rsidRPr="00890F66" w:rsidRDefault="00C2650B" w:rsidP="008673AB">
      <w:pPr>
        <w:ind w:right="57"/>
        <w:jc w:val="both"/>
        <w:rPr>
          <w:rFonts w:ascii="Arial" w:hAnsi="Arial" w:cs="Arial"/>
          <w:sz w:val="24"/>
          <w:szCs w:val="24"/>
        </w:rPr>
      </w:pPr>
    </w:p>
    <w:p w:rsidR="00C2650B" w:rsidRPr="00890F66" w:rsidRDefault="00C2650B" w:rsidP="008673AB">
      <w:pPr>
        <w:ind w:right="57"/>
        <w:jc w:val="both"/>
        <w:rPr>
          <w:rFonts w:ascii="Arial" w:hAnsi="Arial" w:cs="Arial"/>
          <w:sz w:val="24"/>
          <w:szCs w:val="24"/>
        </w:rPr>
      </w:pPr>
      <w:r w:rsidRPr="00890F66">
        <w:rPr>
          <w:rFonts w:ascii="Arial" w:hAnsi="Arial" w:cs="Arial"/>
          <w:sz w:val="24"/>
          <w:szCs w:val="24"/>
        </w:rPr>
        <w:t>En 1826, se aprueba la ley de Enfiteusis (5). Teóricamente la ley se propone distribuir la tierra racionalmente y fomentar la agricultura, dando lugar a la formación de una nueva clase media de colonos; pero en la práctica sirvió para ampliar las posesiones de la clase rica terrateniente, ya que la gran mayoría de los legisladores eran enfiteutas o estancieros.</w:t>
      </w:r>
    </w:p>
    <w:p w:rsidR="00C2650B" w:rsidRPr="00890F66" w:rsidRDefault="00C2650B" w:rsidP="008673AB">
      <w:pPr>
        <w:ind w:right="57"/>
        <w:jc w:val="both"/>
        <w:rPr>
          <w:rFonts w:ascii="Arial" w:hAnsi="Arial" w:cs="Arial"/>
          <w:sz w:val="24"/>
          <w:szCs w:val="24"/>
        </w:rPr>
      </w:pPr>
    </w:p>
    <w:p w:rsidR="00C2650B" w:rsidRPr="00890F66" w:rsidRDefault="00C2650B" w:rsidP="008673AB">
      <w:pPr>
        <w:ind w:right="57"/>
        <w:jc w:val="both"/>
        <w:rPr>
          <w:rFonts w:ascii="Arial" w:hAnsi="Arial" w:cs="Arial"/>
          <w:sz w:val="24"/>
          <w:szCs w:val="24"/>
        </w:rPr>
      </w:pPr>
      <w:r w:rsidRPr="00890F66">
        <w:rPr>
          <w:rFonts w:ascii="Arial" w:hAnsi="Arial" w:cs="Arial"/>
          <w:sz w:val="24"/>
          <w:szCs w:val="24"/>
        </w:rPr>
        <w:t xml:space="preserve">En 1829, Juan Manuel de Rosas, toma el cargo de Gobernador de la Provincia de Buenos Aires con facultades extraordinarias, de aquí proviene la denominación de Restaurador de las leyes. Rosas es un personaje controvertido de nuestra historia. Se lo denominó Jefe militar de la campaña, protector de los gauchos que venían siendo perseguidos desde 1815 (6), reconocido como gran diplomático con los indios y en la ciudad defensor de los negros. La esencia de su política era defender los intereses globales de la provincia de Buenos Aires; en este sentido contó con el apoyo unánime de todas las fuerzas bonaerenses: El pueblo rural por considerarlo un gaucho, de los artesanos urbanos por proteccionista, por los estancieros por ser uno de los suyos. A la burguesía comercial la dejó enriquecer, al mantener el monopolio del puerto, pero la apartó de la política. Si bien mantuvo el monopolio del puerto de Buenos Aires, en 1835 dictó la ley de aduanas (7) que protegía a los productos regionales ya sean de origen agrícola o industrial, esta ley produjo la reanimación de la industria artesanal, debido a esto en 1838 comienzan los bloqueos al Río de La Plata, realizados por las principales potencias europeas Francia e Inglaterra, las que se pretendían  la libre navegación de los ríos y apoyados políticamente por un grupo de unitarios exiliados en Uruguay. </w:t>
      </w:r>
    </w:p>
    <w:p w:rsidR="00C2650B" w:rsidRPr="00890F66" w:rsidRDefault="00C2650B" w:rsidP="008673AB">
      <w:pPr>
        <w:widowControl w:val="0"/>
        <w:autoSpaceDE w:val="0"/>
        <w:autoSpaceDN w:val="0"/>
        <w:adjustRightInd w:val="0"/>
        <w:ind w:right="57"/>
        <w:jc w:val="both"/>
        <w:rPr>
          <w:rFonts w:ascii="Arial" w:hAnsi="Arial" w:cs="Arial"/>
          <w:sz w:val="24"/>
          <w:szCs w:val="24"/>
        </w:rPr>
      </w:pPr>
      <w:r w:rsidRPr="00890F66">
        <w:rPr>
          <w:rFonts w:ascii="Arial" w:hAnsi="Arial" w:cs="Arial"/>
          <w:sz w:val="24"/>
          <w:szCs w:val="24"/>
        </w:rPr>
        <w:t xml:space="preserve">Es importante imaginarse para el período que va desde 1810 hasta 1853, un país en </w:t>
      </w:r>
      <w:r w:rsidRPr="00890F66">
        <w:rPr>
          <w:rFonts w:ascii="Arial" w:hAnsi="Arial" w:cs="Arial"/>
          <w:sz w:val="24"/>
          <w:szCs w:val="24"/>
        </w:rPr>
        <w:lastRenderedPageBreak/>
        <w:t>guerra debido a las luchas por la independencia en un primer momento y luego por enfrentamientos internos, entre unitarios y federales. Aquí la producción agropecuaria mantuvo un rol de proveedora de divisas para financiar los diversos conflictos.</w:t>
      </w:r>
    </w:p>
    <w:p w:rsidR="00C2650B" w:rsidRPr="00890F66" w:rsidRDefault="00C2650B" w:rsidP="008673AB">
      <w:pPr>
        <w:pStyle w:val="Ttulo4"/>
        <w:ind w:left="0"/>
        <w:jc w:val="left"/>
        <w:rPr>
          <w:rFonts w:cs="Arial"/>
          <w:szCs w:val="24"/>
        </w:rPr>
      </w:pPr>
      <w:bookmarkStart w:id="9" w:name="_Toc98004412"/>
      <w:bookmarkStart w:id="10" w:name="_Toc98039473"/>
      <w:bookmarkStart w:id="11" w:name="_Toc223335434"/>
    </w:p>
    <w:p w:rsidR="00C2650B" w:rsidRDefault="00C2650B" w:rsidP="008673AB">
      <w:pPr>
        <w:rPr>
          <w:rFonts w:ascii="Arial" w:hAnsi="Arial" w:cs="Arial"/>
          <w:sz w:val="24"/>
          <w:szCs w:val="24"/>
          <w:lang w:val="es-ES_tradnl"/>
        </w:rPr>
      </w:pPr>
    </w:p>
    <w:p w:rsidR="00C2650B" w:rsidRPr="00574BE4" w:rsidRDefault="00C2650B" w:rsidP="008673AB">
      <w:pPr>
        <w:pStyle w:val="Ttulo4"/>
        <w:ind w:left="0"/>
        <w:jc w:val="left"/>
        <w:rPr>
          <w:rFonts w:cs="Arial"/>
          <w:b w:val="0"/>
          <w:bCs/>
          <w:i/>
          <w:sz w:val="28"/>
          <w:szCs w:val="28"/>
        </w:rPr>
      </w:pPr>
      <w:r w:rsidRPr="00574BE4">
        <w:rPr>
          <w:rFonts w:cs="Arial"/>
          <w:b w:val="0"/>
          <w:bCs/>
          <w:i/>
          <w:sz w:val="28"/>
          <w:szCs w:val="28"/>
        </w:rPr>
        <w:t xml:space="preserve">1850-1880 </w:t>
      </w:r>
      <w:bookmarkStart w:id="12" w:name="_Toc98004413"/>
      <w:bookmarkStart w:id="13" w:name="_Toc98039474"/>
      <w:bookmarkEnd w:id="9"/>
      <w:bookmarkEnd w:id="10"/>
      <w:r w:rsidRPr="00574BE4">
        <w:rPr>
          <w:rFonts w:cs="Arial"/>
          <w:b w:val="0"/>
          <w:bCs/>
          <w:i/>
          <w:sz w:val="28"/>
          <w:szCs w:val="28"/>
        </w:rPr>
        <w:t>Inicio de la gran expansión.</w:t>
      </w:r>
      <w:bookmarkEnd w:id="11"/>
      <w:bookmarkEnd w:id="12"/>
      <w:bookmarkEnd w:id="13"/>
    </w:p>
    <w:p w:rsidR="00C2650B" w:rsidRPr="00890F66" w:rsidRDefault="00C2650B" w:rsidP="008673AB">
      <w:pPr>
        <w:rPr>
          <w:rFonts w:ascii="Arial" w:hAnsi="Arial" w:cs="Arial"/>
          <w:sz w:val="24"/>
          <w:szCs w:val="24"/>
        </w:rPr>
      </w:pPr>
    </w:p>
    <w:p w:rsidR="00C2650B" w:rsidRPr="00890F66" w:rsidRDefault="00C2650B" w:rsidP="008673AB">
      <w:pPr>
        <w:ind w:right="57"/>
        <w:jc w:val="both"/>
        <w:rPr>
          <w:rFonts w:ascii="Arial" w:hAnsi="Arial" w:cs="Arial"/>
          <w:sz w:val="24"/>
          <w:szCs w:val="24"/>
        </w:rPr>
      </w:pPr>
      <w:r w:rsidRPr="00890F66">
        <w:rPr>
          <w:rFonts w:ascii="Arial" w:hAnsi="Arial" w:cs="Arial"/>
          <w:sz w:val="24"/>
          <w:szCs w:val="24"/>
        </w:rPr>
        <w:t xml:space="preserve">A mediados del siglo XIX, debido al desarrollo de la industrialización en Gran Bretaña y en el continente europeo, tomó forma un sistema de economía mundial basado en </w:t>
      </w:r>
      <w:r w:rsidRPr="00890F66">
        <w:rPr>
          <w:rFonts w:ascii="Arial" w:hAnsi="Arial" w:cs="Arial"/>
          <w:i/>
          <w:sz w:val="24"/>
          <w:szCs w:val="24"/>
        </w:rPr>
        <w:t>la división internacional del trabajo</w:t>
      </w:r>
      <w:r w:rsidRPr="00890F66">
        <w:rPr>
          <w:rFonts w:ascii="Arial" w:hAnsi="Arial" w:cs="Arial"/>
          <w:sz w:val="24"/>
          <w:szCs w:val="24"/>
        </w:rPr>
        <w:t xml:space="preserve"> según el principio de las ventajas comparativas, de acuerdo al cual, cada país debía producir lo que el medio natural le permitía hacer en condiciones más ventajosas y ofrecerlo a un precio más bajo.</w:t>
      </w:r>
    </w:p>
    <w:p w:rsidR="00C2650B" w:rsidRPr="00890F66" w:rsidRDefault="00C2650B" w:rsidP="008673AB">
      <w:pPr>
        <w:ind w:right="57"/>
        <w:jc w:val="both"/>
        <w:rPr>
          <w:rFonts w:ascii="Arial" w:hAnsi="Arial" w:cs="Arial"/>
          <w:sz w:val="24"/>
          <w:szCs w:val="24"/>
        </w:rPr>
      </w:pPr>
      <w:r w:rsidRPr="00890F66">
        <w:rPr>
          <w:rFonts w:ascii="Arial" w:hAnsi="Arial" w:cs="Arial"/>
          <w:sz w:val="24"/>
          <w:szCs w:val="24"/>
        </w:rPr>
        <w:t xml:space="preserve">El rol que cumple Argentina en este escenario es la de proveedora de materias primas para la industria en un primer momento, luego con el desarrollo del transporte y el incremento de la demanda también provee  alimentos para la población industrial. </w:t>
      </w:r>
    </w:p>
    <w:p w:rsidR="00C2650B" w:rsidRPr="00890F66" w:rsidRDefault="00C2650B" w:rsidP="008673AB">
      <w:pPr>
        <w:ind w:right="57"/>
        <w:jc w:val="both"/>
        <w:rPr>
          <w:rFonts w:ascii="Arial" w:hAnsi="Arial" w:cs="Arial"/>
          <w:sz w:val="24"/>
          <w:szCs w:val="24"/>
        </w:rPr>
      </w:pPr>
      <w:r w:rsidRPr="00890F66">
        <w:rPr>
          <w:rFonts w:ascii="Arial" w:hAnsi="Arial" w:cs="Arial"/>
          <w:sz w:val="24"/>
          <w:szCs w:val="24"/>
        </w:rPr>
        <w:t xml:space="preserve">Desde 1850 al 1900 se da la “época del ovino”. La cría de merino es impulsada por una gran demanda textil de Europa. </w:t>
      </w:r>
    </w:p>
    <w:p w:rsidR="00C2650B" w:rsidRPr="00890F66" w:rsidRDefault="00C2650B" w:rsidP="008673AB">
      <w:pPr>
        <w:ind w:right="57"/>
        <w:jc w:val="both"/>
        <w:rPr>
          <w:rFonts w:ascii="Arial" w:hAnsi="Arial" w:cs="Arial"/>
          <w:sz w:val="24"/>
          <w:szCs w:val="24"/>
        </w:rPr>
      </w:pPr>
      <w:r w:rsidRPr="00890F66">
        <w:rPr>
          <w:rFonts w:ascii="Arial" w:hAnsi="Arial" w:cs="Arial"/>
          <w:sz w:val="24"/>
          <w:szCs w:val="24"/>
        </w:rPr>
        <w:t>La industria saladeril, para ese entonces se mantiene en buenos niveles por el consumo de Cuba y Brasil.</w:t>
      </w:r>
    </w:p>
    <w:p w:rsidR="00C2650B" w:rsidRPr="00890F66" w:rsidRDefault="00C2650B" w:rsidP="008673AB">
      <w:pPr>
        <w:ind w:right="57"/>
        <w:jc w:val="both"/>
        <w:rPr>
          <w:rFonts w:ascii="Arial" w:hAnsi="Arial" w:cs="Arial"/>
          <w:sz w:val="24"/>
          <w:szCs w:val="24"/>
        </w:rPr>
      </w:pPr>
      <w:r w:rsidRPr="00890F66">
        <w:rPr>
          <w:rFonts w:ascii="Arial" w:hAnsi="Arial" w:cs="Arial"/>
          <w:sz w:val="24"/>
          <w:szCs w:val="24"/>
        </w:rPr>
        <w:t xml:space="preserve">En 1855 se introduce el alambrado, ya que el lanar por su tamaño y movilidad exigía el cercado de los campos. El alambrado permitió perfeccionar técnicas, el refinamiento de la hacienda y dio defensa a los cultivos, lo que explica la coincidencia de ser la década de 1850- 1860 la inicial de la colonización agrícola. Otro factor que contribuye de manera decisiva al surgimiento de la agricultura, es la incorporación del uso del arado.  </w:t>
      </w:r>
    </w:p>
    <w:p w:rsidR="00C2650B" w:rsidRPr="00890F66" w:rsidRDefault="00C2650B" w:rsidP="008673AB">
      <w:pPr>
        <w:ind w:right="57"/>
        <w:jc w:val="both"/>
        <w:rPr>
          <w:rFonts w:ascii="Arial" w:hAnsi="Arial" w:cs="Arial"/>
          <w:sz w:val="24"/>
          <w:szCs w:val="24"/>
        </w:rPr>
      </w:pPr>
      <w:r w:rsidRPr="00890F66">
        <w:rPr>
          <w:rFonts w:ascii="Arial" w:hAnsi="Arial" w:cs="Arial"/>
          <w:sz w:val="24"/>
          <w:szCs w:val="24"/>
        </w:rPr>
        <w:t>En 1855 aparece el ferrocarril, el cual se expandirá llegando  a cubrir la gran mayoría del territorio nacional a comienzos del siglo XX.</w:t>
      </w:r>
    </w:p>
    <w:p w:rsidR="00C2650B" w:rsidRPr="00890F66" w:rsidRDefault="00C2650B" w:rsidP="008673AB">
      <w:pPr>
        <w:ind w:right="57"/>
        <w:jc w:val="both"/>
        <w:rPr>
          <w:rFonts w:ascii="Arial" w:hAnsi="Arial" w:cs="Arial"/>
          <w:sz w:val="24"/>
          <w:szCs w:val="24"/>
        </w:rPr>
      </w:pPr>
      <w:r w:rsidRPr="00890F66">
        <w:rPr>
          <w:rFonts w:ascii="Arial" w:hAnsi="Arial" w:cs="Arial"/>
          <w:sz w:val="24"/>
          <w:szCs w:val="24"/>
        </w:rPr>
        <w:t>El desarrollo –agrícolas en Santa Fe y ovino en Bs. As- se debió a la influencia del ferrocarril, que se fue expandiendo desde la ciudad puerto hacia el interior.</w:t>
      </w:r>
    </w:p>
    <w:p w:rsidR="00C2650B" w:rsidRPr="00890F66" w:rsidRDefault="00C2650B" w:rsidP="008673AB">
      <w:pPr>
        <w:ind w:right="57"/>
        <w:jc w:val="both"/>
        <w:rPr>
          <w:rFonts w:ascii="Arial" w:hAnsi="Arial" w:cs="Arial"/>
          <w:sz w:val="24"/>
          <w:szCs w:val="24"/>
        </w:rPr>
      </w:pPr>
    </w:p>
    <w:p w:rsidR="00C2650B" w:rsidRPr="00890F66" w:rsidRDefault="00C2650B" w:rsidP="008673AB">
      <w:pPr>
        <w:ind w:right="57"/>
        <w:jc w:val="both"/>
        <w:rPr>
          <w:rFonts w:ascii="Arial" w:hAnsi="Arial" w:cs="Arial"/>
          <w:sz w:val="24"/>
          <w:szCs w:val="24"/>
        </w:rPr>
      </w:pPr>
    </w:p>
    <w:p w:rsidR="00C2650B" w:rsidRPr="00574BE4" w:rsidRDefault="00C2650B" w:rsidP="008673AB">
      <w:pPr>
        <w:pStyle w:val="Ttulo3"/>
        <w:spacing w:before="0" w:after="0"/>
        <w:rPr>
          <w:bCs w:val="0"/>
          <w:sz w:val="28"/>
        </w:rPr>
      </w:pPr>
      <w:bookmarkStart w:id="14" w:name="_Toc223335435"/>
      <w:r w:rsidRPr="00574BE4">
        <w:rPr>
          <w:bCs w:val="0"/>
          <w:sz w:val="28"/>
        </w:rPr>
        <w:t>1880- 1930 Modelo Agro exportador</w:t>
      </w:r>
      <w:bookmarkEnd w:id="14"/>
    </w:p>
    <w:p w:rsidR="00C2650B" w:rsidRPr="00890F66" w:rsidRDefault="00C2650B" w:rsidP="008673AB">
      <w:pPr>
        <w:jc w:val="both"/>
        <w:rPr>
          <w:rFonts w:ascii="Arial" w:hAnsi="Arial" w:cs="Arial"/>
          <w:sz w:val="24"/>
          <w:szCs w:val="24"/>
        </w:rPr>
      </w:pPr>
    </w:p>
    <w:p w:rsidR="00C2650B" w:rsidRPr="00890F66" w:rsidRDefault="00C2650B" w:rsidP="008673AB">
      <w:pPr>
        <w:ind w:right="57"/>
        <w:jc w:val="both"/>
        <w:rPr>
          <w:rFonts w:ascii="Arial" w:hAnsi="Arial" w:cs="Arial"/>
          <w:sz w:val="24"/>
          <w:szCs w:val="24"/>
        </w:rPr>
      </w:pPr>
      <w:r w:rsidRPr="00890F66">
        <w:rPr>
          <w:rFonts w:ascii="Arial" w:hAnsi="Arial" w:cs="Arial"/>
          <w:sz w:val="24"/>
          <w:szCs w:val="24"/>
        </w:rPr>
        <w:t>Para que la Argentina se insertara en la División Internacional del Trabajo, era necesario que se dieran los siguientes procesos: tomaran forma definitiva: el Estado Nacional,  los sectores dominantes, se consolidaran los sectores populares y se profundicen las  actividades productivas. El Estado Nacional toma forma definitiva a través de diferentes políticas, de Tierra-Capital y Trabajo, que tuvieron las siguientes características:</w:t>
      </w:r>
    </w:p>
    <w:p w:rsidR="00C2650B" w:rsidRPr="00890F66" w:rsidRDefault="00C2650B" w:rsidP="008673AB">
      <w:pPr>
        <w:jc w:val="both"/>
        <w:rPr>
          <w:rFonts w:ascii="Arial" w:hAnsi="Arial" w:cs="Arial"/>
          <w:b/>
          <w:sz w:val="24"/>
          <w:szCs w:val="24"/>
        </w:rPr>
      </w:pPr>
    </w:p>
    <w:p w:rsidR="00C2650B" w:rsidRPr="00890F66" w:rsidRDefault="00C2650B" w:rsidP="008673AB">
      <w:pPr>
        <w:jc w:val="both"/>
        <w:rPr>
          <w:rFonts w:ascii="Arial" w:hAnsi="Arial" w:cs="Arial"/>
          <w:sz w:val="24"/>
          <w:szCs w:val="24"/>
        </w:rPr>
      </w:pPr>
      <w:r w:rsidRPr="00890F66">
        <w:rPr>
          <w:rFonts w:ascii="Arial" w:hAnsi="Arial" w:cs="Arial"/>
          <w:b/>
          <w:sz w:val="24"/>
          <w:szCs w:val="24"/>
        </w:rPr>
        <w:t>Políticas de Tierras</w:t>
      </w:r>
      <w:r>
        <w:rPr>
          <w:rFonts w:ascii="Arial" w:hAnsi="Arial" w:cs="Arial"/>
          <w:sz w:val="24"/>
          <w:szCs w:val="24"/>
        </w:rPr>
        <w:t xml:space="preserve"> </w:t>
      </w:r>
      <w:r w:rsidRPr="00890F66">
        <w:rPr>
          <w:rFonts w:ascii="Arial" w:hAnsi="Arial" w:cs="Arial"/>
          <w:b/>
          <w:sz w:val="24"/>
          <w:szCs w:val="24"/>
        </w:rPr>
        <w:sym w:font="Wingdings" w:char="F0E0"/>
      </w:r>
      <w:r>
        <w:rPr>
          <w:rFonts w:ascii="Arial" w:hAnsi="Arial" w:cs="Arial"/>
          <w:b/>
          <w:sz w:val="24"/>
          <w:szCs w:val="24"/>
        </w:rPr>
        <w:t xml:space="preserve"> </w:t>
      </w:r>
      <w:r w:rsidRPr="00890F66">
        <w:rPr>
          <w:rFonts w:ascii="Arial" w:hAnsi="Arial" w:cs="Arial"/>
          <w:sz w:val="24"/>
          <w:szCs w:val="24"/>
        </w:rPr>
        <w:t>Conquista del “Desierto”. Exterminio de los pueblos originarios.</w:t>
      </w:r>
    </w:p>
    <w:p w:rsidR="00C2650B" w:rsidRPr="00890F66" w:rsidRDefault="00C2650B" w:rsidP="008673AB">
      <w:pPr>
        <w:jc w:val="both"/>
        <w:rPr>
          <w:rFonts w:ascii="Arial" w:hAnsi="Arial" w:cs="Arial"/>
          <w:sz w:val="24"/>
          <w:szCs w:val="24"/>
        </w:rPr>
      </w:pPr>
      <w:r w:rsidRPr="00890F66">
        <w:rPr>
          <w:rFonts w:ascii="Arial" w:hAnsi="Arial" w:cs="Arial"/>
          <w:b/>
          <w:sz w:val="24"/>
          <w:szCs w:val="24"/>
        </w:rPr>
        <w:t xml:space="preserve">Políticas de Trabajo </w:t>
      </w:r>
      <w:r w:rsidRPr="00890F66">
        <w:rPr>
          <w:rFonts w:ascii="Arial" w:hAnsi="Arial" w:cs="Arial"/>
          <w:b/>
          <w:sz w:val="24"/>
          <w:szCs w:val="24"/>
        </w:rPr>
        <w:sym w:font="Wingdings" w:char="F0E0"/>
      </w:r>
      <w:r>
        <w:rPr>
          <w:rFonts w:ascii="Arial" w:hAnsi="Arial" w:cs="Arial"/>
          <w:b/>
          <w:sz w:val="24"/>
          <w:szCs w:val="24"/>
        </w:rPr>
        <w:t xml:space="preserve"> </w:t>
      </w:r>
      <w:r w:rsidRPr="00890F66">
        <w:rPr>
          <w:rFonts w:ascii="Arial" w:hAnsi="Arial" w:cs="Arial"/>
          <w:sz w:val="24"/>
          <w:szCs w:val="24"/>
        </w:rPr>
        <w:t>Inmigración, la necesidad de mano de obra se saldó por medio del estímulo a la inmigración.</w:t>
      </w:r>
    </w:p>
    <w:p w:rsidR="00C2650B" w:rsidRPr="00890F66" w:rsidRDefault="00C2650B" w:rsidP="008673AB">
      <w:pPr>
        <w:jc w:val="both"/>
        <w:rPr>
          <w:rFonts w:ascii="Arial" w:hAnsi="Arial" w:cs="Arial"/>
          <w:sz w:val="24"/>
          <w:szCs w:val="24"/>
        </w:rPr>
      </w:pPr>
      <w:r w:rsidRPr="00890F66">
        <w:rPr>
          <w:rFonts w:ascii="Arial" w:hAnsi="Arial" w:cs="Arial"/>
          <w:b/>
          <w:sz w:val="24"/>
          <w:szCs w:val="24"/>
        </w:rPr>
        <w:t xml:space="preserve">Políticas de Capital </w:t>
      </w:r>
      <w:r w:rsidRPr="00890F66">
        <w:rPr>
          <w:rFonts w:ascii="Arial" w:hAnsi="Arial" w:cs="Arial"/>
          <w:b/>
          <w:sz w:val="24"/>
          <w:szCs w:val="24"/>
        </w:rPr>
        <w:sym w:font="Wingdings" w:char="F0E0"/>
      </w:r>
      <w:r>
        <w:rPr>
          <w:rFonts w:ascii="Arial" w:hAnsi="Arial" w:cs="Arial"/>
          <w:b/>
          <w:sz w:val="24"/>
          <w:szCs w:val="24"/>
        </w:rPr>
        <w:t xml:space="preserve"> </w:t>
      </w:r>
      <w:r w:rsidRPr="00890F66">
        <w:rPr>
          <w:rFonts w:ascii="Arial" w:hAnsi="Arial" w:cs="Arial"/>
          <w:sz w:val="24"/>
          <w:szCs w:val="24"/>
        </w:rPr>
        <w:t>Ferrocarriles, instalaciones portuarias, silos elevadores, frigoríficos, en su gran mayoría de capital extranjero.</w:t>
      </w:r>
    </w:p>
    <w:p w:rsidR="00C2650B" w:rsidRPr="00890F66" w:rsidRDefault="00C2650B" w:rsidP="008673AB">
      <w:pPr>
        <w:jc w:val="both"/>
        <w:rPr>
          <w:rFonts w:ascii="Arial" w:hAnsi="Arial" w:cs="Arial"/>
          <w:sz w:val="24"/>
          <w:szCs w:val="24"/>
        </w:rPr>
      </w:pPr>
    </w:p>
    <w:p w:rsidR="00C2650B" w:rsidRPr="00890F66" w:rsidRDefault="00C2650B" w:rsidP="008673AB">
      <w:pPr>
        <w:jc w:val="both"/>
        <w:rPr>
          <w:rFonts w:ascii="Arial" w:hAnsi="Arial" w:cs="Arial"/>
          <w:sz w:val="24"/>
          <w:szCs w:val="24"/>
        </w:rPr>
      </w:pPr>
      <w:r w:rsidRPr="00890F66">
        <w:rPr>
          <w:rFonts w:ascii="Arial" w:hAnsi="Arial" w:cs="Arial"/>
          <w:sz w:val="24"/>
          <w:szCs w:val="24"/>
        </w:rPr>
        <w:lastRenderedPageBreak/>
        <w:t>Luego de avances y retrocesos, fortines y tratados de paz. Recién después de 350 años, pudieron ser completamente vencidos los pueblos originarios por ejércitos entrenados, nuevas armas, el alcohol y las enfermedades de los conquistadores.</w:t>
      </w:r>
    </w:p>
    <w:p w:rsidR="00C2650B" w:rsidRPr="00890F66" w:rsidRDefault="00C2650B" w:rsidP="008673AB">
      <w:pPr>
        <w:jc w:val="both"/>
        <w:rPr>
          <w:rFonts w:ascii="Arial" w:hAnsi="Arial" w:cs="Arial"/>
          <w:sz w:val="24"/>
          <w:szCs w:val="24"/>
        </w:rPr>
      </w:pPr>
      <w:r w:rsidRPr="00890F66">
        <w:rPr>
          <w:rFonts w:ascii="Arial" w:hAnsi="Arial" w:cs="Arial"/>
          <w:sz w:val="24"/>
          <w:szCs w:val="24"/>
        </w:rPr>
        <w:t xml:space="preserve">Lo que se llamó la conquista del “desierto” (9), que culmina en 1880, “libera espacio” para el desarrollo de la producción agropecuaria, la consolidación del sistema de transporte ferroviario, marítimo y fluvial posibilitan la comunicación entre diversos puntos y el puerto. A estos factores se le suman la afluencia de migrantes extranjeros. Es así que existe consenso entre un número importante de historiadores reconocidos en denominar el período de la gran expansión, al que se da entre los años 1880 y 1914 (O. Barsky, J. Gelman, N. Girbal de Blacha, H. Giberti, entre otros). </w:t>
      </w:r>
    </w:p>
    <w:p w:rsidR="00C2650B" w:rsidRPr="00890F66" w:rsidRDefault="00C2650B" w:rsidP="008673AB">
      <w:pPr>
        <w:ind w:right="57"/>
        <w:jc w:val="both"/>
        <w:rPr>
          <w:rFonts w:ascii="Arial" w:hAnsi="Arial" w:cs="Arial"/>
          <w:sz w:val="24"/>
          <w:szCs w:val="24"/>
        </w:rPr>
      </w:pPr>
      <w:r w:rsidRPr="00890F66">
        <w:rPr>
          <w:rFonts w:ascii="Arial" w:hAnsi="Arial" w:cs="Arial"/>
          <w:sz w:val="24"/>
          <w:szCs w:val="24"/>
        </w:rPr>
        <w:t>Entre las condiciones que hicieron posible la gran expansión encontramos:</w:t>
      </w:r>
    </w:p>
    <w:p w:rsidR="00C2650B" w:rsidRPr="00890F66" w:rsidRDefault="00C2650B" w:rsidP="008673AB">
      <w:pPr>
        <w:numPr>
          <w:ilvl w:val="0"/>
          <w:numId w:val="1"/>
        </w:numPr>
        <w:ind w:right="57"/>
        <w:jc w:val="both"/>
        <w:rPr>
          <w:rFonts w:ascii="Arial" w:hAnsi="Arial" w:cs="Arial"/>
          <w:sz w:val="24"/>
          <w:szCs w:val="24"/>
        </w:rPr>
      </w:pPr>
      <w:r w:rsidRPr="00890F66">
        <w:rPr>
          <w:rFonts w:ascii="Arial" w:hAnsi="Arial" w:cs="Arial"/>
          <w:sz w:val="24"/>
          <w:szCs w:val="24"/>
        </w:rPr>
        <w:t>Aumento de la inmigración.</w:t>
      </w:r>
    </w:p>
    <w:p w:rsidR="00C2650B" w:rsidRPr="00890F66" w:rsidRDefault="00C2650B" w:rsidP="008673AB">
      <w:pPr>
        <w:numPr>
          <w:ilvl w:val="0"/>
          <w:numId w:val="1"/>
        </w:numPr>
        <w:ind w:right="57"/>
        <w:jc w:val="both"/>
        <w:rPr>
          <w:rFonts w:ascii="Arial" w:hAnsi="Arial" w:cs="Arial"/>
          <w:sz w:val="24"/>
          <w:szCs w:val="24"/>
        </w:rPr>
      </w:pPr>
      <w:r w:rsidRPr="00890F66">
        <w:rPr>
          <w:rFonts w:ascii="Arial" w:hAnsi="Arial" w:cs="Arial"/>
          <w:sz w:val="24"/>
          <w:szCs w:val="24"/>
        </w:rPr>
        <w:t>Disponibilidad de suelos y buenas condiciones ecológicas.</w:t>
      </w:r>
    </w:p>
    <w:p w:rsidR="00C2650B" w:rsidRPr="00890F66" w:rsidRDefault="00C2650B" w:rsidP="008673AB">
      <w:pPr>
        <w:numPr>
          <w:ilvl w:val="0"/>
          <w:numId w:val="1"/>
        </w:numPr>
        <w:ind w:right="57"/>
        <w:jc w:val="both"/>
        <w:rPr>
          <w:rFonts w:ascii="Arial" w:hAnsi="Arial" w:cs="Arial"/>
          <w:sz w:val="24"/>
          <w:szCs w:val="24"/>
        </w:rPr>
      </w:pPr>
      <w:r w:rsidRPr="00890F66">
        <w:rPr>
          <w:rFonts w:ascii="Arial" w:hAnsi="Arial" w:cs="Arial"/>
          <w:sz w:val="24"/>
          <w:szCs w:val="24"/>
        </w:rPr>
        <w:t>Necesidad de alimentos por parte de Europa.</w:t>
      </w:r>
    </w:p>
    <w:p w:rsidR="00C2650B" w:rsidRPr="00890F66" w:rsidRDefault="00C2650B" w:rsidP="008673AB">
      <w:pPr>
        <w:numPr>
          <w:ilvl w:val="0"/>
          <w:numId w:val="1"/>
        </w:numPr>
        <w:ind w:right="57"/>
        <w:jc w:val="both"/>
        <w:rPr>
          <w:rFonts w:ascii="Arial" w:hAnsi="Arial" w:cs="Arial"/>
          <w:sz w:val="24"/>
          <w:szCs w:val="24"/>
        </w:rPr>
      </w:pPr>
      <w:r w:rsidRPr="00890F66">
        <w:rPr>
          <w:rFonts w:ascii="Arial" w:hAnsi="Arial" w:cs="Arial"/>
          <w:sz w:val="24"/>
          <w:szCs w:val="24"/>
        </w:rPr>
        <w:t>Expansión del ferrocarril.</w:t>
      </w:r>
    </w:p>
    <w:p w:rsidR="00C2650B" w:rsidRPr="00890F66" w:rsidRDefault="00C2650B" w:rsidP="008673AB">
      <w:pPr>
        <w:numPr>
          <w:ilvl w:val="0"/>
          <w:numId w:val="1"/>
        </w:numPr>
        <w:ind w:right="57"/>
        <w:jc w:val="both"/>
        <w:rPr>
          <w:rFonts w:ascii="Arial" w:hAnsi="Arial" w:cs="Arial"/>
          <w:sz w:val="24"/>
          <w:szCs w:val="24"/>
        </w:rPr>
      </w:pPr>
      <w:r w:rsidRPr="00890F66">
        <w:rPr>
          <w:rFonts w:ascii="Arial" w:hAnsi="Arial" w:cs="Arial"/>
          <w:sz w:val="24"/>
          <w:szCs w:val="24"/>
        </w:rPr>
        <w:t>Estabilidad política y económica.</w:t>
      </w:r>
    </w:p>
    <w:p w:rsidR="00C2650B" w:rsidRPr="00890F66" w:rsidRDefault="00C2650B" w:rsidP="008673AB">
      <w:pPr>
        <w:ind w:right="57"/>
        <w:jc w:val="both"/>
        <w:rPr>
          <w:rFonts w:ascii="Arial" w:hAnsi="Arial" w:cs="Arial"/>
          <w:sz w:val="24"/>
          <w:szCs w:val="24"/>
        </w:rPr>
      </w:pPr>
      <w:r w:rsidRPr="00890F66">
        <w:rPr>
          <w:rFonts w:ascii="Arial" w:hAnsi="Arial" w:cs="Arial"/>
          <w:sz w:val="24"/>
          <w:szCs w:val="24"/>
        </w:rPr>
        <w:t>El Estado argentino el cual necesitaba poblar la superficie “conquistada” al aborigen, aseguraba al inmigrante estabilidad política y seguridad jurídica, prometiéndole ocupación. Entre 1870 y 1929 llegaron a la Argentina alrededor de 6 millones de europeos de los cuales 3 millones se radicaron definitivamente en el país. La inmigración si bien se dio en forma continua tuvo dos picos importantes uno a mediados de la década del ´80 y otro aún mayor en las proximidades de la primera guerra mundial (década de 1910).</w:t>
      </w:r>
    </w:p>
    <w:p w:rsidR="00C2650B" w:rsidRPr="00890F66" w:rsidRDefault="00C2650B" w:rsidP="008673AB">
      <w:pPr>
        <w:ind w:right="57"/>
        <w:jc w:val="both"/>
        <w:rPr>
          <w:rFonts w:ascii="Arial" w:hAnsi="Arial" w:cs="Arial"/>
          <w:sz w:val="24"/>
          <w:szCs w:val="24"/>
        </w:rPr>
      </w:pPr>
      <w:r w:rsidRPr="00890F66">
        <w:rPr>
          <w:rFonts w:ascii="Arial" w:hAnsi="Arial" w:cs="Arial"/>
          <w:sz w:val="24"/>
          <w:szCs w:val="24"/>
        </w:rPr>
        <w:t>Los inmigrantes arribaron con la esperanza de convertirse en propietarios de una parcela de tierra o, al menos hallar un empleo bien remunerado en las actividades rurales, la mayoría de los inmigrantes no logró transformarse en propietarios ni instalarse en el campo. Esto se debió a diferentes factores: las mejores tierras para la producción ya estaban ocupadas y eran propiedad de grandes terratenientes por lo que el acceso a la propiedad de la tierra estaba casi bloqueado para los recién llegados. El “desierto” no se pobló como lo anhelaba el gobierno argentino, la mayoría de los inmigrantes se quedó en Buenos Aires viviendo en condiciones de hacinamiento en lo que se conoció como “conventillos”.</w:t>
      </w:r>
    </w:p>
    <w:p w:rsidR="00C2650B" w:rsidRPr="00890F66" w:rsidRDefault="00C2650B" w:rsidP="008673AB">
      <w:pPr>
        <w:ind w:right="57"/>
        <w:jc w:val="both"/>
        <w:rPr>
          <w:rFonts w:ascii="Arial" w:hAnsi="Arial" w:cs="Arial"/>
          <w:sz w:val="24"/>
          <w:szCs w:val="24"/>
        </w:rPr>
      </w:pPr>
      <w:r w:rsidRPr="00890F66">
        <w:rPr>
          <w:rFonts w:ascii="Arial" w:hAnsi="Arial" w:cs="Arial"/>
          <w:sz w:val="24"/>
          <w:szCs w:val="24"/>
        </w:rPr>
        <w:t xml:space="preserve">En este contexto la agricultura se fue desarrollando al principio en colonias ubicadas en Santa Fe y Entre Ríos y luego por los arrendatarios ubicados en la zona pastoril. Así es que Argentina a partir de 1880 se convirtió en la proveedora de trigo para todo el mundo. </w:t>
      </w:r>
    </w:p>
    <w:p w:rsidR="00C2650B" w:rsidRPr="00890F66" w:rsidRDefault="00C2650B" w:rsidP="008673AB">
      <w:pPr>
        <w:ind w:right="57"/>
        <w:jc w:val="both"/>
        <w:rPr>
          <w:rFonts w:ascii="Arial" w:hAnsi="Arial" w:cs="Arial"/>
          <w:sz w:val="24"/>
          <w:szCs w:val="24"/>
        </w:rPr>
      </w:pPr>
      <w:r w:rsidRPr="00890F66">
        <w:rPr>
          <w:rFonts w:ascii="Arial" w:hAnsi="Arial" w:cs="Arial"/>
          <w:sz w:val="24"/>
          <w:szCs w:val="24"/>
        </w:rPr>
        <w:t>Entre 1880-1890 se verifica un crecimiento lineal de la producción agrícola, con aumento en la superficie cultivada, lo que genera saldos exportables para trigo que se vende a Paraguay y a Brasil. En este marco de auge del modelo agroexportador se visualiza la necesidad de profesionalizar el estudio de las ciencias agrarias, es así que en 1883 en la zona de Santa Catalina, Lomas de Zamora se crea la Facultad de Agronomía y Veterinaria que luego pasará a la Universidad  Nacional de La Plata.</w:t>
      </w:r>
    </w:p>
    <w:p w:rsidR="00C2650B" w:rsidRPr="00890F66" w:rsidRDefault="00C2650B" w:rsidP="008673AB">
      <w:pPr>
        <w:ind w:right="57"/>
        <w:jc w:val="both"/>
        <w:rPr>
          <w:rFonts w:ascii="Arial" w:hAnsi="Arial" w:cs="Arial"/>
          <w:sz w:val="24"/>
          <w:szCs w:val="24"/>
        </w:rPr>
      </w:pPr>
      <w:r w:rsidRPr="00890F66">
        <w:rPr>
          <w:rFonts w:ascii="Arial" w:hAnsi="Arial" w:cs="Arial"/>
          <w:sz w:val="24"/>
          <w:szCs w:val="24"/>
        </w:rPr>
        <w:t>Argentina se integró efectivamente al mundo a través de sus carnes y granos. Los niveles de exportación eran sustancialmente mayores a las necesidades de importación, lo que permitió la acumulación de riquezas y el desarrollo económico de las regiones productoras del país.</w:t>
      </w:r>
    </w:p>
    <w:p w:rsidR="00C2650B" w:rsidRPr="00890F66" w:rsidRDefault="00C2650B" w:rsidP="008673AB">
      <w:pPr>
        <w:ind w:right="57"/>
        <w:jc w:val="both"/>
        <w:rPr>
          <w:rFonts w:ascii="Arial" w:hAnsi="Arial" w:cs="Arial"/>
          <w:sz w:val="24"/>
          <w:szCs w:val="24"/>
        </w:rPr>
      </w:pPr>
      <w:r w:rsidRPr="00890F66">
        <w:rPr>
          <w:rFonts w:ascii="Arial" w:hAnsi="Arial" w:cs="Arial"/>
          <w:sz w:val="24"/>
          <w:szCs w:val="24"/>
        </w:rPr>
        <w:t xml:space="preserve">A pesar del desarrollo agrícola, la política argentina obedeció principalmente a los intereses pecuarios, debido a la concentración de la tierra en manos de una elite ganadera (10). Esto estaba agravado por el monopolio inglés que constituía el sistema de comercialización, los trenes, los silos ubicados en las estaciones (que </w:t>
      </w:r>
      <w:r w:rsidRPr="00890F66">
        <w:rPr>
          <w:rFonts w:ascii="Arial" w:hAnsi="Arial" w:cs="Arial"/>
          <w:sz w:val="24"/>
          <w:szCs w:val="24"/>
        </w:rPr>
        <w:lastRenderedPageBreak/>
        <w:t xml:space="preserve">aún hoy se pueden ver), las bolsas para cereales eran importadas de la India (colonia inglesa), entre otros factores. </w:t>
      </w:r>
    </w:p>
    <w:p w:rsidR="00C2650B" w:rsidRPr="00890F66" w:rsidRDefault="00C2650B" w:rsidP="008673AB">
      <w:pPr>
        <w:ind w:right="57"/>
        <w:jc w:val="both"/>
        <w:rPr>
          <w:rFonts w:ascii="Arial" w:hAnsi="Arial" w:cs="Arial"/>
          <w:sz w:val="24"/>
          <w:szCs w:val="24"/>
        </w:rPr>
      </w:pPr>
      <w:r w:rsidRPr="00890F66">
        <w:rPr>
          <w:rFonts w:ascii="Arial" w:hAnsi="Arial" w:cs="Arial"/>
          <w:sz w:val="24"/>
          <w:szCs w:val="24"/>
        </w:rPr>
        <w:t>En 1880 Argentina era un gran exportador de carne salada, los principales compradores eran Brasil, Cuba, Las Antillas y Estados Unidos, este producto era consumido por los esclavos de dichos países, los europeos se negaban a consumirla.</w:t>
      </w:r>
    </w:p>
    <w:p w:rsidR="00C2650B" w:rsidRPr="00890F66" w:rsidRDefault="00C2650B" w:rsidP="008673AB">
      <w:pPr>
        <w:ind w:right="57"/>
        <w:jc w:val="both"/>
        <w:rPr>
          <w:rFonts w:ascii="Arial" w:hAnsi="Arial" w:cs="Arial"/>
          <w:sz w:val="24"/>
          <w:szCs w:val="24"/>
        </w:rPr>
      </w:pPr>
      <w:r w:rsidRPr="00890F66">
        <w:rPr>
          <w:rFonts w:ascii="Arial" w:hAnsi="Arial" w:cs="Arial"/>
          <w:sz w:val="24"/>
          <w:szCs w:val="24"/>
        </w:rPr>
        <w:t>A inicios de la década del `80 del siglo XIX, se instalan los primeros frigoríficos, de capital ingl</w:t>
      </w:r>
      <w:r>
        <w:rPr>
          <w:rFonts w:ascii="Arial" w:hAnsi="Arial" w:cs="Arial"/>
          <w:sz w:val="24"/>
          <w:szCs w:val="24"/>
        </w:rPr>
        <w:t>é</w:t>
      </w:r>
      <w:r w:rsidRPr="00890F66">
        <w:rPr>
          <w:rFonts w:ascii="Arial" w:hAnsi="Arial" w:cs="Arial"/>
          <w:sz w:val="24"/>
          <w:szCs w:val="24"/>
        </w:rPr>
        <w:t>s y estadounidense en su mayoría. La posibilidad de exportar ganado en pie o carne congelada abre nuevos mercados como el inglés. Los británicos introducen el Shorton, carne preferida por sus compatriotas. La incorporación de razas selectas hace necesario un  nuevo planteo productivo, alimentación en base a pasturas de alta calidad.  Los ganaderos resolvieron la implantación de pasturas, arrendando sus campos a inmigrantes agricultores. Los contratos establecían que los arrendatarios debían roturar la tierra, trabajarla durante tres años, donde podían cultivar trigo u otras especies y dejar el campo con un cultivo establecido de alfalfa luego del lapso de tiempo mencionado.</w:t>
      </w:r>
    </w:p>
    <w:p w:rsidR="00C2650B" w:rsidRPr="00890F66" w:rsidRDefault="00C2650B" w:rsidP="008673AB">
      <w:pPr>
        <w:ind w:right="57"/>
        <w:jc w:val="both"/>
        <w:rPr>
          <w:rFonts w:ascii="Arial" w:hAnsi="Arial" w:cs="Arial"/>
          <w:sz w:val="24"/>
          <w:szCs w:val="24"/>
        </w:rPr>
      </w:pPr>
      <w:r w:rsidRPr="00890F66">
        <w:rPr>
          <w:rFonts w:ascii="Arial" w:hAnsi="Arial" w:cs="Arial"/>
          <w:sz w:val="24"/>
          <w:szCs w:val="24"/>
        </w:rPr>
        <w:t>El crecimiento de la actividad agropecuaria dio impulso a la explotación forestal con un patrón de conducta, que se repite desde la época colonial, de devastación de los bosques, producto del desconocimiento de su valor económico y de su función protectora que desemboca en una falsa apreciación de que el desmonte valoriza la tierra porque la libera para la actividad agrícola-ganadera.</w:t>
      </w:r>
    </w:p>
    <w:p w:rsidR="00C2650B" w:rsidRPr="00890F66" w:rsidRDefault="00C2650B" w:rsidP="008673AB">
      <w:pPr>
        <w:ind w:right="57"/>
        <w:jc w:val="both"/>
        <w:rPr>
          <w:rFonts w:ascii="Arial" w:hAnsi="Arial" w:cs="Arial"/>
          <w:sz w:val="24"/>
          <w:szCs w:val="24"/>
        </w:rPr>
      </w:pPr>
      <w:r w:rsidRPr="00890F66">
        <w:rPr>
          <w:rFonts w:ascii="Arial" w:hAnsi="Arial" w:cs="Arial"/>
          <w:sz w:val="24"/>
          <w:szCs w:val="24"/>
        </w:rPr>
        <w:t>La expansión del ferrocarril y la incorporación del alambrado, trajeron aparejada la demanda de madera dura, explotándose los bosques de distintas zonas de nuestro país extrayéndose  especies como caldén, algarrobo, quebracho blanco, quebracho colorado para durmientes, ñandubay para postes, leña, carbón, construcción, etc.; y a su vez, avanzado la deforestación para el desarrollo de actividades agrícolas ganaderas.</w:t>
      </w:r>
    </w:p>
    <w:p w:rsidR="00C2650B" w:rsidRPr="00890F66" w:rsidRDefault="00C2650B" w:rsidP="008673AB">
      <w:pPr>
        <w:ind w:right="57"/>
        <w:jc w:val="both"/>
        <w:rPr>
          <w:rFonts w:ascii="Arial" w:hAnsi="Arial" w:cs="Arial"/>
          <w:sz w:val="24"/>
          <w:szCs w:val="24"/>
        </w:rPr>
      </w:pPr>
      <w:r w:rsidRPr="00890F66">
        <w:rPr>
          <w:rFonts w:ascii="Arial" w:hAnsi="Arial" w:cs="Arial"/>
          <w:sz w:val="24"/>
          <w:szCs w:val="24"/>
        </w:rPr>
        <w:t>La explotación del quebracho aumentó en gran medida ante el descubrimiento de su gran contenido de tanino (compuesto que tiene la propiedad de transformar la piel en cuero), utilizado en las curtiembres. Para fines del siglo XIX se exportaban rollizos con destino a la extracción de tanino a Europa.</w:t>
      </w:r>
    </w:p>
    <w:p w:rsidR="00C2650B" w:rsidRPr="00890F66" w:rsidRDefault="00C2650B" w:rsidP="008673AB">
      <w:pPr>
        <w:ind w:right="57"/>
        <w:jc w:val="both"/>
        <w:rPr>
          <w:rFonts w:ascii="Arial" w:hAnsi="Arial" w:cs="Arial"/>
          <w:sz w:val="24"/>
          <w:szCs w:val="24"/>
        </w:rPr>
      </w:pPr>
      <w:r w:rsidRPr="00890F66">
        <w:rPr>
          <w:rFonts w:ascii="Arial" w:hAnsi="Arial" w:cs="Arial"/>
          <w:sz w:val="24"/>
          <w:szCs w:val="24"/>
        </w:rPr>
        <w:t>El auge ganadero y la fundación de nuevas curtiembres demandaron la producción de tanino para el curtido de cueros.</w:t>
      </w:r>
    </w:p>
    <w:p w:rsidR="00C2650B" w:rsidRPr="00890F66" w:rsidRDefault="00C2650B" w:rsidP="008673AB">
      <w:pPr>
        <w:ind w:right="57"/>
        <w:jc w:val="both"/>
        <w:rPr>
          <w:rFonts w:ascii="Arial" w:hAnsi="Arial" w:cs="Arial"/>
          <w:sz w:val="24"/>
          <w:szCs w:val="24"/>
        </w:rPr>
      </w:pPr>
      <w:r w:rsidRPr="00890F66">
        <w:rPr>
          <w:rFonts w:ascii="Arial" w:hAnsi="Arial" w:cs="Arial"/>
          <w:sz w:val="24"/>
          <w:szCs w:val="24"/>
        </w:rPr>
        <w:t xml:space="preserve">En 1880 el estado provincial del Chaco cancela una deuda contraída con una empresa  Inglesa por medio de la venta de tierras públicas, se crea la “Compañía de Tierras, Maderas y Ferrocarriles La Forestal Limitada”, esta poderosa organización llegó a poseer 2.100.000 hectáreas en Chaco, Santiago del Estero y Santa Fe, contando además con cinco fábricas de tanino, vías férreas, transportes, puertos propios y ganado. Su dominio sobre el territorio significó un verdadero Estado extranjero en el territorio patrio, contando con leyes comerciales propias, policía, moneda, autoridades, etc., caracterizándose por abusos y condiciones de explotación servil hacia los empleados (hacheros y obrajeros), soportando condiciones infrahumanas de trabajo e higiene (9). </w:t>
      </w:r>
    </w:p>
    <w:p w:rsidR="00C2650B" w:rsidRPr="00890F66" w:rsidRDefault="00C2650B" w:rsidP="008673AB">
      <w:pPr>
        <w:ind w:right="57"/>
        <w:jc w:val="both"/>
        <w:rPr>
          <w:rFonts w:ascii="Arial" w:hAnsi="Arial" w:cs="Arial"/>
          <w:sz w:val="24"/>
          <w:szCs w:val="24"/>
        </w:rPr>
      </w:pPr>
      <w:r w:rsidRPr="00890F66">
        <w:rPr>
          <w:rFonts w:ascii="Arial" w:hAnsi="Arial" w:cs="Arial"/>
          <w:sz w:val="24"/>
          <w:szCs w:val="24"/>
        </w:rPr>
        <w:t>En 1885 Sarmiento introduce en el país las primeras semillas de eucaliptos. Comienzan a trabajar los grandes viveros, proporcionando catálogos ilustrados, sirviendo para arbolar las estancias.</w:t>
      </w:r>
    </w:p>
    <w:p w:rsidR="00C2650B" w:rsidRPr="00890F66" w:rsidRDefault="00C2650B" w:rsidP="008673AB">
      <w:pPr>
        <w:ind w:right="57"/>
        <w:jc w:val="both"/>
        <w:rPr>
          <w:rFonts w:ascii="Arial" w:hAnsi="Arial" w:cs="Arial"/>
          <w:sz w:val="24"/>
          <w:szCs w:val="24"/>
        </w:rPr>
      </w:pPr>
    </w:p>
    <w:p w:rsidR="00C2650B" w:rsidRDefault="00C2650B" w:rsidP="008673AB">
      <w:pPr>
        <w:ind w:right="57"/>
        <w:jc w:val="both"/>
        <w:rPr>
          <w:rFonts w:ascii="Arial" w:hAnsi="Arial" w:cs="Arial"/>
          <w:sz w:val="24"/>
          <w:szCs w:val="24"/>
        </w:rPr>
      </w:pPr>
    </w:p>
    <w:p w:rsidR="00C2650B" w:rsidRPr="00890F66" w:rsidRDefault="00C2650B" w:rsidP="008673AB">
      <w:pPr>
        <w:ind w:right="57"/>
        <w:jc w:val="both"/>
        <w:rPr>
          <w:rFonts w:ascii="Arial" w:hAnsi="Arial" w:cs="Arial"/>
          <w:sz w:val="24"/>
          <w:szCs w:val="24"/>
        </w:rPr>
      </w:pPr>
    </w:p>
    <w:p w:rsidR="00C2650B" w:rsidRPr="00890F66" w:rsidRDefault="00C2650B" w:rsidP="008673AB">
      <w:pPr>
        <w:pStyle w:val="Ttulo4"/>
        <w:ind w:left="0"/>
        <w:jc w:val="left"/>
        <w:rPr>
          <w:rFonts w:cs="Arial"/>
          <w:szCs w:val="24"/>
        </w:rPr>
      </w:pPr>
      <w:bookmarkStart w:id="15" w:name="_Toc98039479"/>
      <w:bookmarkStart w:id="16" w:name="_Toc223335437"/>
      <w:r w:rsidRPr="00890F66">
        <w:rPr>
          <w:rFonts w:cs="Arial"/>
          <w:szCs w:val="24"/>
        </w:rPr>
        <w:lastRenderedPageBreak/>
        <w:t>Conflictos sociales</w:t>
      </w:r>
      <w:bookmarkEnd w:id="15"/>
      <w:bookmarkEnd w:id="16"/>
    </w:p>
    <w:p w:rsidR="00C2650B" w:rsidRPr="00890F66" w:rsidRDefault="00C2650B" w:rsidP="008673AB">
      <w:pPr>
        <w:jc w:val="both"/>
        <w:rPr>
          <w:rFonts w:ascii="Arial" w:hAnsi="Arial" w:cs="Arial"/>
          <w:sz w:val="24"/>
          <w:szCs w:val="24"/>
        </w:rPr>
      </w:pPr>
    </w:p>
    <w:p w:rsidR="00C2650B" w:rsidRPr="00890F66" w:rsidRDefault="00C2650B" w:rsidP="008673AB">
      <w:pPr>
        <w:ind w:right="57"/>
        <w:jc w:val="both"/>
        <w:rPr>
          <w:rFonts w:ascii="Arial" w:hAnsi="Arial" w:cs="Arial"/>
          <w:sz w:val="24"/>
          <w:szCs w:val="24"/>
        </w:rPr>
      </w:pPr>
      <w:r w:rsidRPr="00890F66">
        <w:rPr>
          <w:rFonts w:ascii="Arial" w:hAnsi="Arial" w:cs="Arial"/>
          <w:sz w:val="24"/>
          <w:szCs w:val="24"/>
        </w:rPr>
        <w:t xml:space="preserve">Desde el comienzo de la primera guerra mundial (1914), las condiciones sociales se agravaron. En las ciudades se sintió la inflación con la consiguiente retracción de los salarios reales y la fuerte desocupación. En el campo, la guerra perjudicó las exportaciones de cereales, esto agravó la situación de jornaleros y chacareros. Se inició un ciclo breve, pero violento de confrontación social las huelgas comenzaron a multiplicarse en las ciudades, los obreros eran reprimidos con crueldad y  despedidos. </w:t>
      </w:r>
    </w:p>
    <w:p w:rsidR="00C2650B" w:rsidRPr="00890F66" w:rsidRDefault="00C2650B" w:rsidP="008673AB">
      <w:pPr>
        <w:ind w:right="57"/>
        <w:jc w:val="both"/>
        <w:rPr>
          <w:rFonts w:ascii="Arial" w:hAnsi="Arial" w:cs="Arial"/>
          <w:sz w:val="24"/>
          <w:szCs w:val="24"/>
        </w:rPr>
      </w:pPr>
      <w:r w:rsidRPr="00890F66">
        <w:rPr>
          <w:rFonts w:ascii="Arial" w:hAnsi="Arial" w:cs="Arial"/>
          <w:sz w:val="24"/>
          <w:szCs w:val="24"/>
        </w:rPr>
        <w:t>Un hecho muy importante fue lo que se denominó "El Grito de Alcorta" donde arrendatarios de la provincia de Santa Fe comienzan una huelga general a la que se le suman la mayoría de los trabajadores rurales. En el mismo año los productores en su mayoría inmigrantes arrendatarios se organizaban en la Federación Agraria Argentina.</w:t>
      </w:r>
    </w:p>
    <w:p w:rsidR="00C2650B" w:rsidRPr="00890F66" w:rsidRDefault="00C2650B" w:rsidP="008673AB">
      <w:pPr>
        <w:ind w:right="57"/>
        <w:jc w:val="both"/>
        <w:rPr>
          <w:rFonts w:ascii="Arial" w:hAnsi="Arial" w:cs="Arial"/>
          <w:sz w:val="24"/>
          <w:szCs w:val="24"/>
        </w:rPr>
      </w:pPr>
      <w:r w:rsidRPr="00890F66">
        <w:rPr>
          <w:rFonts w:ascii="Arial" w:hAnsi="Arial" w:cs="Arial"/>
          <w:sz w:val="24"/>
          <w:szCs w:val="24"/>
        </w:rPr>
        <w:t>La primera guerra mundial también incidió en la extracción de madera dura, debido a que, hasta el conflicto se importaba carbón mineral de Inglaterra para abastecer las calderas de los trenes principalmente, pero también de otras industrias, en el transcurso de la guerra y en la postguerra Argentina no pudo comprar este combustible con lo cual se profundiza la extracción de madera dura con este objetivo.</w:t>
      </w:r>
    </w:p>
    <w:p w:rsidR="00C2650B" w:rsidRPr="00890F66" w:rsidRDefault="00C2650B" w:rsidP="008673AB">
      <w:pPr>
        <w:ind w:right="57"/>
        <w:jc w:val="both"/>
        <w:rPr>
          <w:rFonts w:ascii="Arial" w:hAnsi="Arial" w:cs="Arial"/>
          <w:sz w:val="24"/>
          <w:szCs w:val="24"/>
        </w:rPr>
      </w:pPr>
      <w:r w:rsidRPr="00890F66">
        <w:rPr>
          <w:rFonts w:ascii="Arial" w:hAnsi="Arial" w:cs="Arial"/>
          <w:sz w:val="24"/>
          <w:szCs w:val="24"/>
        </w:rPr>
        <w:t>A partir de 1929 cesó el flujo de capitales, los precios internacionales cayeron fuertemente; y aunque los volúmenes de producción promedio no se redujeron, los ingresos del sector agropecuario y la economía toda se contrajeron fuertemente, esto se explica si se analiza la situación mundial del año 30, que la historia conoce como la crisis del '30.</w:t>
      </w:r>
    </w:p>
    <w:p w:rsidR="00C2650B" w:rsidRPr="00890F66" w:rsidRDefault="00C2650B" w:rsidP="008673AB">
      <w:pPr>
        <w:ind w:right="57"/>
        <w:jc w:val="both"/>
        <w:rPr>
          <w:rFonts w:ascii="Arial" w:hAnsi="Arial" w:cs="Arial"/>
          <w:sz w:val="24"/>
          <w:szCs w:val="24"/>
        </w:rPr>
      </w:pPr>
    </w:p>
    <w:p w:rsidR="00C2650B" w:rsidRPr="00890F66" w:rsidRDefault="00C2650B" w:rsidP="008673AB">
      <w:pPr>
        <w:ind w:right="57"/>
        <w:jc w:val="both"/>
        <w:rPr>
          <w:rFonts w:ascii="Arial" w:hAnsi="Arial" w:cs="Arial"/>
          <w:sz w:val="24"/>
          <w:szCs w:val="24"/>
        </w:rPr>
      </w:pPr>
    </w:p>
    <w:p w:rsidR="00C2650B" w:rsidRPr="008C23DB" w:rsidRDefault="00C2650B" w:rsidP="008673AB">
      <w:pPr>
        <w:pStyle w:val="Ttulo3"/>
        <w:spacing w:before="0" w:after="0"/>
        <w:rPr>
          <w:b w:val="0"/>
          <w:bCs w:val="0"/>
          <w:sz w:val="24"/>
          <w:szCs w:val="24"/>
        </w:rPr>
      </w:pPr>
      <w:bookmarkStart w:id="17" w:name="_Toc98004417"/>
      <w:bookmarkStart w:id="18" w:name="_Toc98039481"/>
      <w:bookmarkStart w:id="19" w:name="_Toc223335438"/>
      <w:r w:rsidRPr="00574BE4">
        <w:rPr>
          <w:bCs w:val="0"/>
          <w:sz w:val="28"/>
        </w:rPr>
        <w:t>1930 – 1976: Modelo: Industrialización sustitutiva de importaciones</w:t>
      </w:r>
      <w:r w:rsidRPr="00890F66">
        <w:rPr>
          <w:b w:val="0"/>
          <w:bCs w:val="0"/>
          <w:sz w:val="28"/>
        </w:rPr>
        <w:t xml:space="preserve"> </w:t>
      </w:r>
      <w:r w:rsidRPr="00574BE4">
        <w:rPr>
          <w:bCs w:val="0"/>
          <w:sz w:val="28"/>
        </w:rPr>
        <w:t>(ISI).</w:t>
      </w:r>
      <w:bookmarkEnd w:id="17"/>
      <w:bookmarkEnd w:id="18"/>
      <w:bookmarkEnd w:id="19"/>
      <w:r w:rsidRPr="008C23DB">
        <w:rPr>
          <w:b w:val="0"/>
          <w:bCs w:val="0"/>
          <w:sz w:val="24"/>
          <w:szCs w:val="24"/>
        </w:rPr>
        <w:t>10)</w:t>
      </w:r>
    </w:p>
    <w:p w:rsidR="00C2650B" w:rsidRPr="00890F66" w:rsidRDefault="00C2650B" w:rsidP="008673AB">
      <w:pPr>
        <w:ind w:right="57"/>
        <w:jc w:val="both"/>
        <w:rPr>
          <w:rFonts w:ascii="Arial" w:hAnsi="Arial" w:cs="Arial"/>
          <w:sz w:val="24"/>
          <w:szCs w:val="24"/>
        </w:rPr>
      </w:pPr>
    </w:p>
    <w:p w:rsidR="00C2650B" w:rsidRPr="00890F66" w:rsidRDefault="00C2650B" w:rsidP="008673AB">
      <w:pPr>
        <w:pStyle w:val="Ttulo4"/>
        <w:tabs>
          <w:tab w:val="left" w:pos="0"/>
        </w:tabs>
        <w:ind w:left="0"/>
        <w:jc w:val="left"/>
        <w:rPr>
          <w:rFonts w:cs="Arial"/>
          <w:szCs w:val="24"/>
        </w:rPr>
      </w:pPr>
      <w:bookmarkStart w:id="20" w:name="_Toc98039482"/>
      <w:bookmarkStart w:id="21" w:name="_Toc223335439"/>
      <w:r w:rsidRPr="00890F66">
        <w:rPr>
          <w:rFonts w:cs="Arial"/>
          <w:szCs w:val="24"/>
        </w:rPr>
        <w:t>Década del ´30. Crisis Mundial. Cierre de las Economías.</w:t>
      </w:r>
      <w:bookmarkEnd w:id="20"/>
      <w:bookmarkEnd w:id="21"/>
    </w:p>
    <w:p w:rsidR="00C2650B" w:rsidRPr="00890F66" w:rsidRDefault="00C2650B" w:rsidP="008673AB">
      <w:pPr>
        <w:rPr>
          <w:rFonts w:ascii="Arial" w:hAnsi="Arial" w:cs="Arial"/>
          <w:sz w:val="24"/>
          <w:szCs w:val="24"/>
        </w:rPr>
      </w:pPr>
    </w:p>
    <w:p w:rsidR="00C2650B" w:rsidRPr="00890F66" w:rsidRDefault="00C2650B" w:rsidP="008673AB">
      <w:pPr>
        <w:ind w:right="57"/>
        <w:jc w:val="both"/>
        <w:rPr>
          <w:rFonts w:ascii="Arial" w:hAnsi="Arial" w:cs="Arial"/>
          <w:sz w:val="24"/>
          <w:szCs w:val="24"/>
        </w:rPr>
      </w:pPr>
      <w:r w:rsidRPr="00890F66">
        <w:rPr>
          <w:rFonts w:ascii="Arial" w:hAnsi="Arial" w:cs="Arial"/>
          <w:sz w:val="24"/>
          <w:szCs w:val="24"/>
        </w:rPr>
        <w:t>Lo que la historia conoce como la crisis del liberalismo se desenvuelve en un contexto de depresión económica mundial que va a eclosionar con la caída de la bolsa de wall street en diciembre de 1929. Esta crisis tiene  un impacto directo en toda América Latina incluyendo Argentina y sus intereses agropecuarios. Para los trabajadores rurales y arrendatarios la situación es desesperante.</w:t>
      </w:r>
    </w:p>
    <w:p w:rsidR="00C2650B" w:rsidRPr="00890F66" w:rsidRDefault="00C2650B" w:rsidP="008673AB">
      <w:pPr>
        <w:widowControl w:val="0"/>
        <w:autoSpaceDE w:val="0"/>
        <w:autoSpaceDN w:val="0"/>
        <w:adjustRightInd w:val="0"/>
        <w:ind w:right="57"/>
        <w:jc w:val="both"/>
        <w:rPr>
          <w:rFonts w:ascii="Arial" w:hAnsi="Arial" w:cs="Arial"/>
          <w:sz w:val="24"/>
          <w:szCs w:val="24"/>
        </w:rPr>
      </w:pPr>
      <w:r w:rsidRPr="00890F66">
        <w:rPr>
          <w:rFonts w:ascii="Arial" w:hAnsi="Arial" w:cs="Arial"/>
          <w:sz w:val="24"/>
          <w:szCs w:val="24"/>
        </w:rPr>
        <w:t>Los Estados de los distintos países, cambian el rol de un Estado ausente en el devenir económico (liberalismo) a un Estado más presente que interviene en el mercado fija precios y condiciones de comercialización.</w:t>
      </w:r>
    </w:p>
    <w:p w:rsidR="00C2650B" w:rsidRPr="00890F66" w:rsidRDefault="00C2650B" w:rsidP="008673AB">
      <w:pPr>
        <w:widowControl w:val="0"/>
        <w:autoSpaceDE w:val="0"/>
        <w:autoSpaceDN w:val="0"/>
        <w:adjustRightInd w:val="0"/>
        <w:ind w:right="57"/>
        <w:jc w:val="both"/>
        <w:rPr>
          <w:rFonts w:ascii="Arial" w:hAnsi="Arial" w:cs="Arial"/>
          <w:sz w:val="24"/>
          <w:szCs w:val="24"/>
        </w:rPr>
      </w:pPr>
      <w:r w:rsidRPr="00890F66">
        <w:rPr>
          <w:rFonts w:ascii="Arial" w:hAnsi="Arial" w:cs="Arial"/>
          <w:sz w:val="24"/>
          <w:szCs w:val="24"/>
        </w:rPr>
        <w:t>Ante la crisis Gran Bretaña decide proteger su producción y la de sus colonias en este sentido se firma el tratado de Ottawa (11), este afectó en forma negativa a la Argentina que se quedó sin el principal comprador de carne vacuna. Debido a esto el presidente Justo manda a negociar a un equipo encabezado por J. A. Roca que se reúne con el representante de los británicos, Walter Runciman, estos últimos deseaban expandir los mercados para sus manufacturas y proteger a los criadores de ganado británico. Se firma el tratado que se conoce como Roca- Runciman, las condiciones son altamente desfavorables para la Argentina, debido a que se preservó el vínculo con Gran Bretaña y los intereses británicos en nuestro país y se desfavoreció a la producción nacional.</w:t>
      </w:r>
    </w:p>
    <w:p w:rsidR="00C2650B" w:rsidRPr="00890F66" w:rsidRDefault="00C2650B" w:rsidP="008673AB">
      <w:pPr>
        <w:ind w:right="57"/>
        <w:jc w:val="both"/>
        <w:rPr>
          <w:rFonts w:ascii="Arial" w:hAnsi="Arial" w:cs="Arial"/>
          <w:sz w:val="24"/>
          <w:szCs w:val="24"/>
        </w:rPr>
      </w:pPr>
      <w:r w:rsidRPr="00890F66">
        <w:rPr>
          <w:rFonts w:ascii="Arial" w:hAnsi="Arial" w:cs="Arial"/>
          <w:sz w:val="24"/>
          <w:szCs w:val="24"/>
        </w:rPr>
        <w:lastRenderedPageBreak/>
        <w:t>En la Argentina, al igual que en muchos países del mundo, a partir de la década del `30 comienza un período de fuerte intervención del Estado, en este sentido se crean diversas instituciones que tienen como fin regular la actividad económica:</w:t>
      </w:r>
    </w:p>
    <w:p w:rsidR="00C2650B" w:rsidRPr="00890F66" w:rsidRDefault="00C2650B" w:rsidP="00574BE4">
      <w:pPr>
        <w:numPr>
          <w:ilvl w:val="0"/>
          <w:numId w:val="2"/>
        </w:numPr>
        <w:tabs>
          <w:tab w:val="clear" w:pos="357"/>
          <w:tab w:val="num" w:pos="180"/>
          <w:tab w:val="left" w:pos="540"/>
        </w:tabs>
        <w:ind w:right="57"/>
        <w:jc w:val="both"/>
        <w:rPr>
          <w:rFonts w:ascii="Arial" w:hAnsi="Arial" w:cs="Arial"/>
          <w:sz w:val="24"/>
          <w:szCs w:val="24"/>
        </w:rPr>
      </w:pPr>
      <w:r w:rsidRPr="00890F66">
        <w:rPr>
          <w:rFonts w:ascii="Arial" w:hAnsi="Arial" w:cs="Arial"/>
          <w:sz w:val="24"/>
          <w:szCs w:val="24"/>
        </w:rPr>
        <w:t>En 1933 se crea la Junta Nacional de Granos (12), Junta Nacional de Carnes, Junta Nacional de Yerba Mate, Junta Nacional  del tabaco, etc.</w:t>
      </w:r>
    </w:p>
    <w:p w:rsidR="00C2650B" w:rsidRPr="00890F66" w:rsidRDefault="00C2650B" w:rsidP="00574BE4">
      <w:pPr>
        <w:numPr>
          <w:ilvl w:val="0"/>
          <w:numId w:val="2"/>
        </w:numPr>
        <w:tabs>
          <w:tab w:val="clear" w:pos="357"/>
          <w:tab w:val="num" w:pos="180"/>
          <w:tab w:val="left" w:pos="540"/>
        </w:tabs>
        <w:ind w:right="57"/>
        <w:jc w:val="both"/>
        <w:rPr>
          <w:rFonts w:ascii="Arial" w:hAnsi="Arial" w:cs="Arial"/>
          <w:sz w:val="24"/>
          <w:szCs w:val="24"/>
        </w:rPr>
      </w:pPr>
      <w:r w:rsidRPr="00890F66">
        <w:rPr>
          <w:rFonts w:ascii="Arial" w:hAnsi="Arial" w:cs="Arial"/>
          <w:sz w:val="24"/>
          <w:szCs w:val="24"/>
        </w:rPr>
        <w:t xml:space="preserve">En 1932 se crea la Sección Técnica de Bosques dependiente del Ministerio de Agricultura de la Nación que accionó hasta 1943. </w:t>
      </w:r>
    </w:p>
    <w:p w:rsidR="00C2650B" w:rsidRPr="00890F66" w:rsidRDefault="00C2650B" w:rsidP="00574BE4">
      <w:pPr>
        <w:numPr>
          <w:ilvl w:val="0"/>
          <w:numId w:val="2"/>
        </w:numPr>
        <w:tabs>
          <w:tab w:val="clear" w:pos="357"/>
          <w:tab w:val="num" w:pos="180"/>
          <w:tab w:val="left" w:pos="540"/>
        </w:tabs>
        <w:ind w:right="57"/>
        <w:jc w:val="both"/>
        <w:rPr>
          <w:rFonts w:ascii="Arial" w:hAnsi="Arial" w:cs="Arial"/>
          <w:sz w:val="24"/>
          <w:szCs w:val="24"/>
        </w:rPr>
      </w:pPr>
      <w:r w:rsidRPr="00890F66">
        <w:rPr>
          <w:rFonts w:ascii="Arial" w:hAnsi="Arial" w:cs="Arial"/>
          <w:sz w:val="24"/>
          <w:szCs w:val="24"/>
        </w:rPr>
        <w:t>En 1934 se crea la Dirección de Parques Nacionales, que contribuyo con la protección y salvamento de grandes superficies de bosques en todo el país.</w:t>
      </w:r>
    </w:p>
    <w:p w:rsidR="00C2650B" w:rsidRPr="008C23DB" w:rsidRDefault="00C2650B" w:rsidP="008673AB">
      <w:pPr>
        <w:ind w:right="57"/>
        <w:jc w:val="both"/>
        <w:rPr>
          <w:rFonts w:ascii="Arial" w:hAnsi="Arial" w:cs="Arial"/>
          <w:sz w:val="24"/>
          <w:szCs w:val="24"/>
        </w:rPr>
      </w:pPr>
    </w:p>
    <w:p w:rsidR="00C2650B" w:rsidRPr="00890F66" w:rsidRDefault="00C2650B" w:rsidP="008673AB">
      <w:pPr>
        <w:ind w:right="57"/>
        <w:jc w:val="both"/>
        <w:rPr>
          <w:rFonts w:ascii="Arial" w:hAnsi="Arial" w:cs="Arial"/>
          <w:sz w:val="24"/>
          <w:szCs w:val="24"/>
        </w:rPr>
      </w:pPr>
      <w:r w:rsidRPr="00890F66">
        <w:rPr>
          <w:rFonts w:ascii="Arial" w:hAnsi="Arial" w:cs="Arial"/>
          <w:sz w:val="24"/>
          <w:szCs w:val="24"/>
        </w:rPr>
        <w:t>Con el objetivo de estimular  el crecimiento económico “hacia adentro” comienza un proceso denominado Sustitución de importaciones, de esta manera  se estimula la industrialización tendiente a abastecer al mercado interno.</w:t>
      </w:r>
    </w:p>
    <w:p w:rsidR="00C2650B" w:rsidRPr="00890F66" w:rsidRDefault="00C2650B" w:rsidP="008673AB">
      <w:pPr>
        <w:ind w:right="57"/>
        <w:jc w:val="both"/>
        <w:rPr>
          <w:rFonts w:ascii="Arial" w:hAnsi="Arial" w:cs="Arial"/>
          <w:sz w:val="24"/>
          <w:szCs w:val="24"/>
        </w:rPr>
      </w:pPr>
      <w:r w:rsidRPr="00890F66">
        <w:rPr>
          <w:rFonts w:ascii="Arial" w:hAnsi="Arial" w:cs="Arial"/>
          <w:sz w:val="24"/>
          <w:szCs w:val="24"/>
        </w:rPr>
        <w:t>La ganadería siguió retrocediendo respecto de la agricultura, las condiciones de vida de los pequeños productores se fueron deteriorando y se fueron delineando las condiciones del éxodo rural.</w:t>
      </w:r>
    </w:p>
    <w:p w:rsidR="00C2650B" w:rsidRPr="00890F66" w:rsidRDefault="00C2650B" w:rsidP="008673AB">
      <w:pPr>
        <w:ind w:right="57"/>
        <w:jc w:val="both"/>
        <w:rPr>
          <w:rFonts w:ascii="Arial" w:hAnsi="Arial" w:cs="Arial"/>
          <w:sz w:val="24"/>
          <w:szCs w:val="24"/>
        </w:rPr>
      </w:pPr>
    </w:p>
    <w:p w:rsidR="00C2650B" w:rsidRPr="00890F66" w:rsidRDefault="00C2650B" w:rsidP="008673AB">
      <w:pPr>
        <w:ind w:right="57"/>
        <w:jc w:val="both"/>
        <w:rPr>
          <w:rFonts w:ascii="Arial" w:hAnsi="Arial" w:cs="Arial"/>
          <w:sz w:val="24"/>
          <w:szCs w:val="24"/>
        </w:rPr>
      </w:pPr>
      <w:r w:rsidRPr="00890F66">
        <w:rPr>
          <w:rFonts w:ascii="Arial" w:hAnsi="Arial" w:cs="Arial"/>
          <w:sz w:val="24"/>
          <w:szCs w:val="24"/>
        </w:rPr>
        <w:t>A partir de 1940 y hasta 1952 para la Argentina se da lo que algunos historiadores reconocen como el período de estancamiento de la producción agropecuaria. En este periodo si bien hubo un estancamiento, se dio casi exclusivamente en la región pampeana, debido al crecimiento que se da de las economías extrapampeanas  productoras de alimentos destinados al consumo interno y cultivos industriales. A su vez el  estancamiento no se da en todos los rubros productivos sino que casi exclusivamente en la producción de granos, trigo, maíz y lino, destinados a la exportación, mientras que la ganadería  se expande.</w:t>
      </w:r>
    </w:p>
    <w:p w:rsidR="00C2650B" w:rsidRPr="00890F66" w:rsidRDefault="00C2650B" w:rsidP="008673AB">
      <w:pPr>
        <w:jc w:val="both"/>
        <w:rPr>
          <w:rFonts w:ascii="Arial" w:hAnsi="Arial" w:cs="Arial"/>
          <w:sz w:val="24"/>
          <w:szCs w:val="24"/>
        </w:rPr>
      </w:pPr>
    </w:p>
    <w:p w:rsidR="00C2650B" w:rsidRPr="00890F66" w:rsidRDefault="00C2650B" w:rsidP="008673AB">
      <w:pPr>
        <w:jc w:val="both"/>
        <w:rPr>
          <w:rFonts w:ascii="Arial" w:hAnsi="Arial" w:cs="Arial"/>
          <w:sz w:val="24"/>
          <w:szCs w:val="24"/>
        </w:rPr>
      </w:pPr>
      <w:r w:rsidRPr="00890F66">
        <w:rPr>
          <w:rFonts w:ascii="Arial" w:hAnsi="Arial" w:cs="Arial"/>
          <w:sz w:val="24"/>
          <w:szCs w:val="24"/>
        </w:rPr>
        <w:t>El “estancamiento” tiene múltiples causas en lo que respecta al ámbito internacional es importante considerar que en el transcurso de la 2º guerra (1939-1945) y en la inmediata posguerra, se produjo una contracción del comercio mundial, con la interrupción de los flujos internacionales de capital, repercutiendo sobre países proveedores de materias primas. Es necesario tener en cuenta que luego de la guerra el escenario mundial había cambiado, marcando un claro traspaso de la hegemonía de Gran Bretaña a los Estados Unidos.</w:t>
      </w:r>
    </w:p>
    <w:p w:rsidR="00C2650B" w:rsidRPr="00890F66" w:rsidRDefault="00C2650B" w:rsidP="008673AB">
      <w:pPr>
        <w:jc w:val="both"/>
        <w:rPr>
          <w:rFonts w:ascii="Arial" w:hAnsi="Arial" w:cs="Arial"/>
          <w:sz w:val="24"/>
          <w:szCs w:val="24"/>
        </w:rPr>
      </w:pPr>
      <w:r w:rsidRPr="00890F66">
        <w:rPr>
          <w:rFonts w:ascii="Arial" w:hAnsi="Arial" w:cs="Arial"/>
          <w:sz w:val="24"/>
          <w:szCs w:val="24"/>
        </w:rPr>
        <w:t xml:space="preserve">La supremacía de Estados Unidos, como potencia militar, industrial y económica, se afirma con los nuevos acuerdos para organizar un sistema de cooperación monetaria internacional. En este “nuevo orden económico mundial”, el dólar norteamericano se ubicó en un papel fundamental. </w:t>
      </w:r>
    </w:p>
    <w:p w:rsidR="00C2650B" w:rsidRPr="00890F66" w:rsidRDefault="00C2650B" w:rsidP="008673AB">
      <w:pPr>
        <w:jc w:val="both"/>
        <w:rPr>
          <w:rFonts w:ascii="Arial" w:hAnsi="Arial" w:cs="Arial"/>
          <w:sz w:val="24"/>
          <w:szCs w:val="24"/>
        </w:rPr>
      </w:pPr>
      <w:r w:rsidRPr="00890F66">
        <w:rPr>
          <w:rFonts w:ascii="Arial" w:hAnsi="Arial" w:cs="Arial"/>
          <w:sz w:val="24"/>
          <w:szCs w:val="24"/>
        </w:rPr>
        <w:t>En Europa la guerra generó una destrucción muy alta de la agricultura y se careció de insumos básicos, lo que en términos generales significó un retroceso importante de la producción. La excepción fue Inglaterra.</w:t>
      </w:r>
    </w:p>
    <w:p w:rsidR="00C2650B" w:rsidRPr="00890F66" w:rsidRDefault="00C2650B" w:rsidP="008673AB">
      <w:pPr>
        <w:jc w:val="both"/>
        <w:rPr>
          <w:rFonts w:ascii="Arial" w:hAnsi="Arial" w:cs="Arial"/>
          <w:sz w:val="24"/>
          <w:szCs w:val="24"/>
        </w:rPr>
      </w:pPr>
    </w:p>
    <w:p w:rsidR="00C2650B" w:rsidRPr="00890F66" w:rsidRDefault="00C2650B" w:rsidP="008673AB">
      <w:pPr>
        <w:jc w:val="both"/>
        <w:rPr>
          <w:rFonts w:ascii="Arial" w:hAnsi="Arial" w:cs="Arial"/>
          <w:sz w:val="24"/>
          <w:szCs w:val="24"/>
        </w:rPr>
      </w:pPr>
      <w:r w:rsidRPr="00890F66">
        <w:rPr>
          <w:rFonts w:ascii="Arial" w:hAnsi="Arial" w:cs="Arial"/>
          <w:sz w:val="24"/>
          <w:szCs w:val="24"/>
        </w:rPr>
        <w:t>Estados Unidos jugó un papel fundamental en la organización de los mercados proveedores  de alimentos a Europa, privilegiando la producción  propia y la de países afines. “La campaña alimentos para la libertad implicó para Estados Unidos el inicio de una serie de acciones estatales y convenios internacionales que fueron situando a la agricultura norteamericana en el centro del mercado mundial de alimentos”. (Barsky O. y Gelman J., 2005: 297)</w:t>
      </w:r>
    </w:p>
    <w:p w:rsidR="00C2650B" w:rsidRPr="00890F66" w:rsidRDefault="00C2650B" w:rsidP="008673AB">
      <w:pPr>
        <w:jc w:val="both"/>
        <w:rPr>
          <w:rFonts w:ascii="Arial" w:hAnsi="Arial" w:cs="Arial"/>
          <w:sz w:val="24"/>
          <w:szCs w:val="24"/>
        </w:rPr>
      </w:pPr>
      <w:r w:rsidRPr="00890F66">
        <w:rPr>
          <w:rFonts w:ascii="Arial" w:hAnsi="Arial" w:cs="Arial"/>
          <w:sz w:val="24"/>
          <w:szCs w:val="24"/>
        </w:rPr>
        <w:t xml:space="preserve">En junio de 1947, el secretario de estado del presidente Truman, el general George Marshall puso en marcha el “Europa Recovery Program” luego llamado “plan Marshall”, en el cual se dirigía el superávit bancario de Estados Unidos hacia Europa </w:t>
      </w:r>
      <w:r w:rsidRPr="00890F66">
        <w:rPr>
          <w:rFonts w:ascii="Arial" w:hAnsi="Arial" w:cs="Arial"/>
          <w:sz w:val="24"/>
          <w:szCs w:val="24"/>
        </w:rPr>
        <w:lastRenderedPageBreak/>
        <w:t xml:space="preserve">en forma de préstamos, que debían ser invertidos en compra de productos norteamericanos o provenientes de países a fines a éste. </w:t>
      </w:r>
    </w:p>
    <w:p w:rsidR="00C2650B" w:rsidRPr="00890F66" w:rsidRDefault="00C2650B" w:rsidP="008673AB">
      <w:pPr>
        <w:jc w:val="both"/>
        <w:rPr>
          <w:rFonts w:ascii="Arial" w:hAnsi="Arial" w:cs="Arial"/>
          <w:sz w:val="24"/>
          <w:szCs w:val="24"/>
        </w:rPr>
      </w:pPr>
      <w:r w:rsidRPr="00890F66">
        <w:rPr>
          <w:rFonts w:ascii="Arial" w:hAnsi="Arial" w:cs="Arial"/>
          <w:sz w:val="24"/>
          <w:szCs w:val="24"/>
        </w:rPr>
        <w:t xml:space="preserve">La Argentina fue excluida de participar en el plan Marshall como de otros planes generados con fines similares. </w:t>
      </w:r>
    </w:p>
    <w:p w:rsidR="00C2650B" w:rsidRPr="00890F66" w:rsidRDefault="00C2650B" w:rsidP="008673AB">
      <w:pPr>
        <w:jc w:val="both"/>
        <w:rPr>
          <w:rFonts w:ascii="Arial" w:hAnsi="Arial" w:cs="Arial"/>
          <w:sz w:val="24"/>
          <w:szCs w:val="24"/>
        </w:rPr>
      </w:pPr>
      <w:r w:rsidRPr="00890F66">
        <w:rPr>
          <w:rFonts w:ascii="Arial" w:hAnsi="Arial" w:cs="Arial"/>
          <w:sz w:val="24"/>
          <w:szCs w:val="24"/>
        </w:rPr>
        <w:t>Durante los años 1942 y 1949, se produjo el boicot estadounidense a las exportaciones agrícolas y a las importaciones de insumos. El boicot tiene sus causas políticas como también económicas, aquí analizaremos las que tienen vinculación con el sector agropecuario, debido a la complejidad del tema. Estados Unidos impide que la Argentina venda granos a los países europeos luego de la guerra, eliminando con esta medida a un fuerte competidor, en otras palabras.</w:t>
      </w:r>
    </w:p>
    <w:p w:rsidR="00C2650B" w:rsidRPr="00890F66" w:rsidRDefault="00C2650B" w:rsidP="008673AB">
      <w:pPr>
        <w:jc w:val="both"/>
        <w:rPr>
          <w:rFonts w:ascii="Arial" w:hAnsi="Arial" w:cs="Arial"/>
          <w:sz w:val="24"/>
          <w:szCs w:val="24"/>
        </w:rPr>
      </w:pPr>
    </w:p>
    <w:p w:rsidR="00C2650B" w:rsidRPr="00890F66" w:rsidRDefault="00C2650B" w:rsidP="008673AB">
      <w:pPr>
        <w:jc w:val="both"/>
        <w:rPr>
          <w:rFonts w:ascii="Arial" w:hAnsi="Arial" w:cs="Arial"/>
          <w:sz w:val="24"/>
          <w:szCs w:val="24"/>
        </w:rPr>
      </w:pPr>
      <w:r w:rsidRPr="00890F66">
        <w:rPr>
          <w:rFonts w:ascii="Arial" w:hAnsi="Arial" w:cs="Arial"/>
          <w:sz w:val="24"/>
          <w:szCs w:val="24"/>
        </w:rPr>
        <w:t>En Argentina para este período se profundiza el proceso de sustitución de importaciones, iniciado en la década anterior, destinándose los excedentes agrarios para el desarrollo industrial. Se prioriza el mercado interno el cual se  expande debido al empleo de la población económicamente activa en la industria en pleno auge y se produce un gran  éxodo rural-urbano, debido entre otras causas a la posibilidad de empleo y mejora de la calidad de vida que ofrecían las ciudades.</w:t>
      </w:r>
    </w:p>
    <w:p w:rsidR="00C2650B" w:rsidRPr="00890F66" w:rsidRDefault="00C2650B" w:rsidP="008673AB">
      <w:pPr>
        <w:jc w:val="both"/>
        <w:rPr>
          <w:rFonts w:ascii="Arial" w:hAnsi="Arial" w:cs="Arial"/>
          <w:sz w:val="24"/>
          <w:szCs w:val="24"/>
        </w:rPr>
      </w:pPr>
      <w:r w:rsidRPr="00890F66">
        <w:rPr>
          <w:rFonts w:ascii="Arial" w:hAnsi="Arial" w:cs="Arial"/>
          <w:sz w:val="24"/>
          <w:szCs w:val="24"/>
        </w:rPr>
        <w:t>El Estado con un perfil netamente interventor crea el IAPI (Instituto de Promoción del Intercambio), que controla los precios en todas las etapas de la cadena (al productor, industria, consumo, exportadores),</w:t>
      </w:r>
    </w:p>
    <w:p w:rsidR="00C2650B" w:rsidRPr="00890F66" w:rsidRDefault="00C2650B" w:rsidP="008673AB">
      <w:pPr>
        <w:jc w:val="both"/>
        <w:rPr>
          <w:rFonts w:ascii="Arial" w:hAnsi="Arial" w:cs="Arial"/>
          <w:sz w:val="24"/>
          <w:szCs w:val="24"/>
        </w:rPr>
      </w:pPr>
      <w:r w:rsidRPr="00890F66">
        <w:rPr>
          <w:rFonts w:ascii="Arial" w:hAnsi="Arial" w:cs="Arial"/>
          <w:sz w:val="24"/>
          <w:szCs w:val="24"/>
        </w:rPr>
        <w:t>Esto se debe a que la Argentina seguía dependiendo de los recursos provenientes de su comercio exterior, principalmente basado en la producción agrícola-ganadera.</w:t>
      </w:r>
    </w:p>
    <w:p w:rsidR="00C2650B" w:rsidRDefault="00C2650B" w:rsidP="008673AB">
      <w:pPr>
        <w:ind w:left="567" w:right="567"/>
        <w:jc w:val="both"/>
        <w:rPr>
          <w:rFonts w:ascii="Arial" w:hAnsi="Arial" w:cs="Arial"/>
        </w:rPr>
      </w:pPr>
    </w:p>
    <w:p w:rsidR="00C2650B" w:rsidRPr="00890F66" w:rsidRDefault="00C2650B" w:rsidP="008673AB">
      <w:pPr>
        <w:ind w:left="567" w:right="567"/>
        <w:jc w:val="both"/>
        <w:rPr>
          <w:rFonts w:ascii="Arial" w:hAnsi="Arial" w:cs="Arial"/>
        </w:rPr>
      </w:pPr>
      <w:r w:rsidRPr="00890F66">
        <w:rPr>
          <w:rFonts w:ascii="Arial" w:hAnsi="Arial" w:cs="Arial"/>
        </w:rPr>
        <w:t>“En estos años se aprueba la ley de Arrendamientos y Aparcerías Rurales y se protege al arrendatario (“La tierra para quien la trabaja”), produciéndose el congelamiento del precio de los arrendamientos. Como también se promulga el Estatuto del Peón Rural, regulando por primera vez derechos del trabajador rural. Se promueven políticas para productores familiares incluidas en las de la respectiva cadena agroindustrial”. (Carballo González C. 2004:32)</w:t>
      </w:r>
    </w:p>
    <w:p w:rsidR="00C2650B" w:rsidRPr="00890F66" w:rsidRDefault="00C2650B" w:rsidP="008673AB">
      <w:pPr>
        <w:ind w:left="567" w:right="567"/>
        <w:jc w:val="both"/>
        <w:rPr>
          <w:rFonts w:ascii="Arial" w:hAnsi="Arial" w:cs="Arial"/>
          <w:bCs/>
          <w:iCs/>
          <w:sz w:val="22"/>
          <w:szCs w:val="22"/>
        </w:rPr>
      </w:pPr>
    </w:p>
    <w:p w:rsidR="00C2650B" w:rsidRPr="00890F66" w:rsidRDefault="00C2650B" w:rsidP="008673AB">
      <w:pPr>
        <w:jc w:val="both"/>
        <w:rPr>
          <w:rFonts w:ascii="Arial" w:hAnsi="Arial" w:cs="Arial"/>
          <w:sz w:val="24"/>
          <w:szCs w:val="24"/>
        </w:rPr>
      </w:pPr>
      <w:r w:rsidRPr="00890F66">
        <w:rPr>
          <w:rFonts w:ascii="Arial" w:hAnsi="Arial" w:cs="Arial"/>
          <w:sz w:val="24"/>
          <w:szCs w:val="24"/>
        </w:rPr>
        <w:t>Las regiones extrapampeana incrementan su producción entre los años 1940 y 1951, se desarrollan en gran medida cultivos industriales caña de azúcar, tabaco, algodón, principalmente en el NEA y NOA, vides en Cuyo y frutales pepita y carozo, los valles de Río Negro y Neuquén. Este incremento se debe al reemplazo de la ganadería por los cultivos mencionados y a la incorporación de tierras en producción (13). Las primeras plantaciones forestales comerciales empezaron en la década del ´40 en Misiones con Araucaria angustifolia (pino paraná), cuya madera, extraída de los bosques nativos de Brasil y Argentina, constituía la principal materia prima de aserraderos y de la incipiente industria celulósica.</w:t>
      </w:r>
    </w:p>
    <w:p w:rsidR="00C2650B" w:rsidRPr="00890F66" w:rsidRDefault="00C2650B" w:rsidP="008673AB">
      <w:pPr>
        <w:jc w:val="both"/>
        <w:rPr>
          <w:rFonts w:ascii="Arial" w:hAnsi="Arial" w:cs="Arial"/>
          <w:sz w:val="24"/>
          <w:szCs w:val="24"/>
        </w:rPr>
      </w:pPr>
      <w:r>
        <w:rPr>
          <w:rFonts w:ascii="Arial" w:hAnsi="Arial" w:cs="Arial"/>
          <w:sz w:val="24"/>
          <w:szCs w:val="24"/>
        </w:rPr>
        <w:t>Durante el 2º gobierno peronista la política agraria toma otro matiz,  se vuelve a exportar al nivel de los años ´30. Exceptuando una fuerte sequía ocurrida en el año 1952 se inicia un incremento en los volúmenes producidos de granos que no ha dejado de ascender hasta nuestros días.</w:t>
      </w:r>
    </w:p>
    <w:p w:rsidR="00C2650B" w:rsidRPr="00890F66" w:rsidRDefault="00C2650B" w:rsidP="008673AB">
      <w:pPr>
        <w:jc w:val="both"/>
        <w:rPr>
          <w:rFonts w:ascii="Arial" w:hAnsi="Arial" w:cs="Arial"/>
          <w:sz w:val="24"/>
          <w:szCs w:val="24"/>
        </w:rPr>
      </w:pPr>
      <w:r w:rsidRPr="00890F66">
        <w:rPr>
          <w:rFonts w:ascii="Arial" w:hAnsi="Arial" w:cs="Arial"/>
          <w:sz w:val="24"/>
          <w:szCs w:val="24"/>
        </w:rPr>
        <w:t>En esta década se produce la mecanización total de las cosecha de maíz y de trigo, que implica la eliminación de operaciones como: recolección manual, embolsado, transporte y estiba de bolsas, que requerían una gran demanda de mano de obra.</w:t>
      </w:r>
    </w:p>
    <w:p w:rsidR="00C2650B" w:rsidRPr="00890F66" w:rsidRDefault="00C2650B" w:rsidP="008673AB">
      <w:pPr>
        <w:jc w:val="both"/>
        <w:rPr>
          <w:rFonts w:ascii="Arial" w:hAnsi="Arial" w:cs="Arial"/>
          <w:sz w:val="24"/>
          <w:szCs w:val="24"/>
        </w:rPr>
      </w:pPr>
      <w:r w:rsidRPr="00890F66">
        <w:rPr>
          <w:rFonts w:ascii="Arial" w:hAnsi="Arial" w:cs="Arial"/>
          <w:sz w:val="24"/>
          <w:szCs w:val="24"/>
        </w:rPr>
        <w:t xml:space="preserve">En 1956 se crea el INTA, este organismo jugó un papel fundamental en la adaptación y difusión de tecnologías para el sector. </w:t>
      </w:r>
    </w:p>
    <w:p w:rsidR="00C2650B" w:rsidRPr="00890F66" w:rsidRDefault="00C2650B" w:rsidP="008673AB">
      <w:pPr>
        <w:jc w:val="both"/>
        <w:rPr>
          <w:rFonts w:ascii="Arial" w:hAnsi="Arial" w:cs="Arial"/>
          <w:sz w:val="24"/>
          <w:szCs w:val="24"/>
        </w:rPr>
      </w:pPr>
    </w:p>
    <w:p w:rsidR="00C2650B" w:rsidRPr="00890F66" w:rsidRDefault="00C2650B" w:rsidP="008673AB">
      <w:pPr>
        <w:jc w:val="both"/>
        <w:rPr>
          <w:rFonts w:ascii="Arial" w:hAnsi="Arial" w:cs="Arial"/>
          <w:sz w:val="24"/>
          <w:szCs w:val="24"/>
        </w:rPr>
      </w:pPr>
      <w:r w:rsidRPr="00890F66">
        <w:rPr>
          <w:rFonts w:ascii="Arial" w:hAnsi="Arial" w:cs="Arial"/>
          <w:sz w:val="24"/>
          <w:szCs w:val="24"/>
        </w:rPr>
        <w:t xml:space="preserve">Es necesario tener en cuenta que a nivel internacional, a partir de los años ´50 se empieza a gestar la Revolución Verde, que planteaba incrementar los rendimientos </w:t>
      </w:r>
      <w:r w:rsidRPr="00890F66">
        <w:rPr>
          <w:rFonts w:ascii="Arial" w:hAnsi="Arial" w:cs="Arial"/>
          <w:sz w:val="24"/>
          <w:szCs w:val="24"/>
        </w:rPr>
        <w:lastRenderedPageBreak/>
        <w:t>de los principales cultivos destinados a la alimentación humana con el objetivo de poner fin al flagelo del hambre del mundo. Est</w:t>
      </w:r>
      <w:r>
        <w:rPr>
          <w:rFonts w:ascii="Arial" w:hAnsi="Arial" w:cs="Arial"/>
          <w:sz w:val="24"/>
          <w:szCs w:val="24"/>
        </w:rPr>
        <w:t>a</w:t>
      </w:r>
      <w:r w:rsidRPr="00890F66">
        <w:rPr>
          <w:rFonts w:ascii="Arial" w:hAnsi="Arial" w:cs="Arial"/>
          <w:sz w:val="24"/>
          <w:szCs w:val="24"/>
        </w:rPr>
        <w:t xml:space="preserve"> “revolución verde” se sustentó sobre todo en la mejora de tres cereales clave</w:t>
      </w:r>
      <w:r>
        <w:rPr>
          <w:rFonts w:ascii="Arial" w:hAnsi="Arial" w:cs="Arial"/>
          <w:sz w:val="24"/>
          <w:szCs w:val="24"/>
        </w:rPr>
        <w:t>s</w:t>
      </w:r>
      <w:r w:rsidRPr="00890F66">
        <w:rPr>
          <w:rFonts w:ascii="Arial" w:hAnsi="Arial" w:cs="Arial"/>
          <w:sz w:val="24"/>
          <w:szCs w:val="24"/>
        </w:rPr>
        <w:t xml:space="preserve"> en la alimentación humana: trigo, arroz y maíz.</w:t>
      </w:r>
    </w:p>
    <w:p w:rsidR="00C2650B" w:rsidRPr="00890F66" w:rsidRDefault="00C2650B" w:rsidP="008673AB">
      <w:pPr>
        <w:jc w:val="both"/>
        <w:rPr>
          <w:rFonts w:ascii="Arial" w:hAnsi="Arial" w:cs="Arial"/>
          <w:sz w:val="24"/>
          <w:szCs w:val="24"/>
        </w:rPr>
      </w:pPr>
      <w:r w:rsidRPr="00890F66">
        <w:rPr>
          <w:rFonts w:ascii="Arial" w:hAnsi="Arial" w:cs="Arial"/>
          <w:sz w:val="24"/>
          <w:szCs w:val="24"/>
        </w:rPr>
        <w:t xml:space="preserve">La incorporación de híbridos, variedades mejoradas y de prácticas agrícolas basadas en </w:t>
      </w:r>
      <w:r>
        <w:rPr>
          <w:rFonts w:ascii="Arial" w:hAnsi="Arial" w:cs="Arial"/>
          <w:sz w:val="24"/>
          <w:szCs w:val="24"/>
        </w:rPr>
        <w:t>el uso  de agroquímicos</w:t>
      </w:r>
      <w:r w:rsidRPr="00890F66">
        <w:rPr>
          <w:rFonts w:ascii="Arial" w:hAnsi="Arial" w:cs="Arial"/>
          <w:sz w:val="24"/>
          <w:szCs w:val="24"/>
        </w:rPr>
        <w:t xml:space="preserve"> y en la mecanización, lograron en los años 60 y 70 del siglo XX un aumento espectacular </w:t>
      </w:r>
      <w:r>
        <w:rPr>
          <w:rFonts w:ascii="Arial" w:hAnsi="Arial" w:cs="Arial"/>
          <w:sz w:val="24"/>
          <w:szCs w:val="24"/>
        </w:rPr>
        <w:t xml:space="preserve">de la productividad agrícola en </w:t>
      </w:r>
      <w:r w:rsidRPr="00890F66">
        <w:rPr>
          <w:rFonts w:ascii="Arial" w:hAnsi="Arial" w:cs="Arial"/>
          <w:sz w:val="24"/>
          <w:szCs w:val="24"/>
        </w:rPr>
        <w:t xml:space="preserve">numerosas zonas del mundo, principalmente de Asia y de Latinoamérica. </w:t>
      </w:r>
      <w:r>
        <w:rPr>
          <w:rFonts w:ascii="Arial" w:hAnsi="Arial" w:cs="Arial"/>
          <w:sz w:val="24"/>
          <w:szCs w:val="24"/>
        </w:rPr>
        <w:t xml:space="preserve"> </w:t>
      </w:r>
    </w:p>
    <w:p w:rsidR="00C2650B" w:rsidRPr="00890F66" w:rsidRDefault="00C2650B" w:rsidP="008673AB">
      <w:pPr>
        <w:jc w:val="both"/>
        <w:rPr>
          <w:rFonts w:ascii="Arial" w:hAnsi="Arial" w:cs="Arial"/>
          <w:sz w:val="24"/>
          <w:szCs w:val="24"/>
        </w:rPr>
      </w:pPr>
      <w:r>
        <w:rPr>
          <w:rFonts w:ascii="Arial" w:hAnsi="Arial" w:cs="Arial"/>
          <w:sz w:val="24"/>
          <w:szCs w:val="24"/>
        </w:rPr>
        <w:t>A partir de  l</w:t>
      </w:r>
      <w:r w:rsidRPr="00890F66">
        <w:rPr>
          <w:rFonts w:ascii="Arial" w:hAnsi="Arial" w:cs="Arial"/>
          <w:sz w:val="24"/>
          <w:szCs w:val="24"/>
        </w:rPr>
        <w:t>a</w:t>
      </w:r>
      <w:r>
        <w:rPr>
          <w:rFonts w:ascii="Arial" w:hAnsi="Arial" w:cs="Arial"/>
          <w:sz w:val="24"/>
          <w:szCs w:val="24"/>
        </w:rPr>
        <w:t xml:space="preserve"> </w:t>
      </w:r>
      <w:r w:rsidRPr="00890F66">
        <w:rPr>
          <w:rFonts w:ascii="Arial" w:hAnsi="Arial" w:cs="Arial"/>
          <w:sz w:val="24"/>
          <w:szCs w:val="24"/>
        </w:rPr>
        <w:t xml:space="preserve"> década de 1950 se consolida el sistema científico-tecnológico en el país vinculado a la problemática rural, esto hace que se produzca:</w:t>
      </w:r>
    </w:p>
    <w:p w:rsidR="00C2650B" w:rsidRPr="00890F66" w:rsidRDefault="00C2650B" w:rsidP="008673AB">
      <w:pPr>
        <w:numPr>
          <w:ilvl w:val="0"/>
          <w:numId w:val="3"/>
        </w:numPr>
        <w:ind w:right="57"/>
        <w:jc w:val="both"/>
        <w:rPr>
          <w:rFonts w:ascii="Arial" w:hAnsi="Arial" w:cs="Arial"/>
          <w:sz w:val="24"/>
          <w:szCs w:val="24"/>
        </w:rPr>
      </w:pPr>
      <w:r w:rsidRPr="00890F66">
        <w:rPr>
          <w:rFonts w:ascii="Arial" w:hAnsi="Arial" w:cs="Arial"/>
          <w:sz w:val="24"/>
          <w:szCs w:val="24"/>
        </w:rPr>
        <w:t>Mecanización totalizada de tareas</w:t>
      </w:r>
      <w:r>
        <w:rPr>
          <w:rFonts w:ascii="Arial" w:hAnsi="Arial" w:cs="Arial"/>
          <w:sz w:val="24"/>
          <w:szCs w:val="24"/>
        </w:rPr>
        <w:t xml:space="preserve"> (1940)</w:t>
      </w:r>
      <w:r w:rsidRPr="00890F66">
        <w:rPr>
          <w:rFonts w:ascii="Arial" w:hAnsi="Arial" w:cs="Arial"/>
          <w:sz w:val="24"/>
          <w:szCs w:val="24"/>
        </w:rPr>
        <w:t>.</w:t>
      </w:r>
    </w:p>
    <w:p w:rsidR="00C2650B" w:rsidRPr="00890F66" w:rsidRDefault="00C2650B" w:rsidP="008673AB">
      <w:pPr>
        <w:numPr>
          <w:ilvl w:val="0"/>
          <w:numId w:val="3"/>
        </w:numPr>
        <w:ind w:right="57"/>
        <w:jc w:val="both"/>
        <w:rPr>
          <w:rFonts w:ascii="Arial" w:hAnsi="Arial" w:cs="Arial"/>
          <w:sz w:val="24"/>
          <w:szCs w:val="24"/>
        </w:rPr>
      </w:pPr>
      <w:r w:rsidRPr="00890F66">
        <w:rPr>
          <w:rFonts w:ascii="Arial" w:hAnsi="Arial" w:cs="Arial"/>
          <w:sz w:val="24"/>
          <w:szCs w:val="24"/>
        </w:rPr>
        <w:t>Incorporación del cultivo de sorgo (1950).</w:t>
      </w:r>
    </w:p>
    <w:p w:rsidR="00C2650B" w:rsidRDefault="00C2650B" w:rsidP="008A4BEC">
      <w:pPr>
        <w:numPr>
          <w:ilvl w:val="0"/>
          <w:numId w:val="3"/>
        </w:numPr>
        <w:ind w:right="57"/>
        <w:jc w:val="both"/>
        <w:rPr>
          <w:rFonts w:ascii="Arial" w:hAnsi="Arial" w:cs="Arial"/>
          <w:sz w:val="24"/>
          <w:szCs w:val="24"/>
        </w:rPr>
      </w:pPr>
      <w:r w:rsidRPr="00890F66">
        <w:rPr>
          <w:rFonts w:ascii="Arial" w:hAnsi="Arial" w:cs="Arial"/>
          <w:sz w:val="24"/>
          <w:szCs w:val="24"/>
        </w:rPr>
        <w:t>Creación del INTA (1956).</w:t>
      </w:r>
      <w:r w:rsidRPr="008A4BEC">
        <w:rPr>
          <w:rFonts w:ascii="Arial" w:hAnsi="Arial" w:cs="Arial"/>
          <w:sz w:val="24"/>
          <w:szCs w:val="24"/>
        </w:rPr>
        <w:t xml:space="preserve"> </w:t>
      </w:r>
    </w:p>
    <w:p w:rsidR="00C2650B" w:rsidRPr="00890F66" w:rsidRDefault="00C2650B" w:rsidP="008A4BEC">
      <w:pPr>
        <w:numPr>
          <w:ilvl w:val="0"/>
          <w:numId w:val="3"/>
        </w:numPr>
        <w:ind w:right="57"/>
        <w:jc w:val="both"/>
        <w:rPr>
          <w:rFonts w:ascii="Arial" w:hAnsi="Arial" w:cs="Arial"/>
          <w:sz w:val="24"/>
          <w:szCs w:val="24"/>
        </w:rPr>
      </w:pPr>
      <w:r w:rsidRPr="00890F66">
        <w:rPr>
          <w:rFonts w:ascii="Arial" w:hAnsi="Arial" w:cs="Arial"/>
          <w:sz w:val="24"/>
          <w:szCs w:val="24"/>
        </w:rPr>
        <w:t>En 1958 nace la enseñanza forestal superior en Santiago del Estero y más tarde (en el 62), se crea la Escuela Superior de Bosques en La Plata.</w:t>
      </w:r>
    </w:p>
    <w:p w:rsidR="00C2650B" w:rsidRPr="00890F66" w:rsidRDefault="00C2650B" w:rsidP="008673AB">
      <w:pPr>
        <w:numPr>
          <w:ilvl w:val="0"/>
          <w:numId w:val="3"/>
        </w:numPr>
        <w:ind w:right="57"/>
        <w:jc w:val="both"/>
        <w:rPr>
          <w:rFonts w:ascii="Arial" w:hAnsi="Arial" w:cs="Arial"/>
          <w:sz w:val="24"/>
          <w:szCs w:val="24"/>
        </w:rPr>
      </w:pPr>
      <w:r w:rsidRPr="00890F66">
        <w:rPr>
          <w:rFonts w:ascii="Arial" w:hAnsi="Arial" w:cs="Arial"/>
          <w:sz w:val="24"/>
          <w:szCs w:val="24"/>
        </w:rPr>
        <w:t>Inicio del cultivo de soja, en la pampa húmeda (1970).</w:t>
      </w:r>
    </w:p>
    <w:p w:rsidR="00C2650B" w:rsidRPr="00890F66" w:rsidRDefault="00C2650B" w:rsidP="008673AB">
      <w:pPr>
        <w:numPr>
          <w:ilvl w:val="0"/>
          <w:numId w:val="3"/>
        </w:numPr>
        <w:ind w:right="57"/>
        <w:jc w:val="both"/>
        <w:rPr>
          <w:rFonts w:ascii="Arial" w:hAnsi="Arial" w:cs="Arial"/>
          <w:sz w:val="24"/>
          <w:szCs w:val="24"/>
        </w:rPr>
      </w:pPr>
      <w:r w:rsidRPr="00890F66">
        <w:rPr>
          <w:rFonts w:ascii="Arial" w:hAnsi="Arial" w:cs="Arial"/>
          <w:sz w:val="24"/>
          <w:szCs w:val="24"/>
        </w:rPr>
        <w:t>Incorporación de germoplasma, introducción de híbridos y variedades.</w:t>
      </w:r>
    </w:p>
    <w:p w:rsidR="00C2650B" w:rsidRPr="00890F66" w:rsidRDefault="00C2650B" w:rsidP="008673AB">
      <w:pPr>
        <w:numPr>
          <w:ilvl w:val="0"/>
          <w:numId w:val="3"/>
        </w:numPr>
        <w:ind w:right="57"/>
        <w:jc w:val="both"/>
        <w:rPr>
          <w:rFonts w:ascii="Arial" w:hAnsi="Arial" w:cs="Arial"/>
          <w:sz w:val="24"/>
          <w:szCs w:val="24"/>
        </w:rPr>
      </w:pPr>
      <w:r w:rsidRPr="00890F66">
        <w:rPr>
          <w:rFonts w:ascii="Arial" w:hAnsi="Arial" w:cs="Arial"/>
          <w:sz w:val="24"/>
          <w:szCs w:val="24"/>
        </w:rPr>
        <w:t>Difusión de agroquímicos.</w:t>
      </w:r>
    </w:p>
    <w:p w:rsidR="00C2650B" w:rsidRPr="00890F66" w:rsidRDefault="00C2650B" w:rsidP="008673AB">
      <w:pPr>
        <w:numPr>
          <w:ilvl w:val="0"/>
          <w:numId w:val="3"/>
        </w:numPr>
        <w:ind w:right="57"/>
        <w:jc w:val="both"/>
        <w:rPr>
          <w:rFonts w:ascii="Arial" w:hAnsi="Arial" w:cs="Arial"/>
          <w:sz w:val="24"/>
          <w:szCs w:val="24"/>
        </w:rPr>
      </w:pPr>
      <w:r w:rsidRPr="00890F66">
        <w:rPr>
          <w:rFonts w:ascii="Arial" w:hAnsi="Arial" w:cs="Arial"/>
          <w:sz w:val="24"/>
          <w:szCs w:val="24"/>
        </w:rPr>
        <w:t xml:space="preserve">En el año 1973 se crea el Instituto Forestal Nacional (IFONA) </w:t>
      </w:r>
    </w:p>
    <w:p w:rsidR="00C2650B" w:rsidRDefault="00C2650B" w:rsidP="008673AB">
      <w:pPr>
        <w:jc w:val="both"/>
        <w:rPr>
          <w:rFonts w:ascii="Arial" w:hAnsi="Arial" w:cs="Arial"/>
          <w:sz w:val="24"/>
          <w:szCs w:val="24"/>
        </w:rPr>
      </w:pPr>
    </w:p>
    <w:p w:rsidR="00C2650B" w:rsidRDefault="00C2650B" w:rsidP="008673AB">
      <w:pPr>
        <w:jc w:val="both"/>
        <w:rPr>
          <w:rFonts w:ascii="Arial" w:hAnsi="Arial" w:cs="Arial"/>
          <w:sz w:val="24"/>
          <w:szCs w:val="24"/>
        </w:rPr>
      </w:pPr>
      <w:r w:rsidRPr="00890F66">
        <w:rPr>
          <w:rFonts w:ascii="Arial" w:hAnsi="Arial" w:cs="Arial"/>
          <w:sz w:val="24"/>
          <w:szCs w:val="24"/>
        </w:rPr>
        <w:t xml:space="preserve">Luego de 1955, con el derrocamiento de Perón, comienza el Estado a retirarse del escenario económico dejando que el mercado defina precios, con una liberalización gradual del comercio de granos, entre otras medidas se elimina el IAPI. </w:t>
      </w:r>
    </w:p>
    <w:p w:rsidR="00C2650B" w:rsidRDefault="00C2650B" w:rsidP="00DA7859">
      <w:pPr>
        <w:jc w:val="both"/>
        <w:rPr>
          <w:lang w:val="es-AR"/>
        </w:rPr>
      </w:pPr>
      <w:r>
        <w:rPr>
          <w:rFonts w:ascii="Arial" w:hAnsi="Arial" w:cs="Arial"/>
          <w:sz w:val="24"/>
          <w:szCs w:val="24"/>
        </w:rPr>
        <w:t>El Estado siguió estando presente en la economía durante el Desarrollismo, dónde se propiciaba  el desarrollo de la industria base: la</w:t>
      </w:r>
      <w:r w:rsidRPr="00BD7BA8">
        <w:rPr>
          <w:rFonts w:ascii="Arial" w:hAnsi="Arial" w:cs="Arial"/>
          <w:sz w:val="24"/>
          <w:szCs w:val="24"/>
        </w:rPr>
        <w:t xml:space="preserve"> petrolera, petroquímica, siderúrgica, automotriz, celulosa, maquinarias y tecnologías agrícolas. Ocuparía un lugar secundario el sector agropecuario</w:t>
      </w:r>
      <w:r>
        <w:rPr>
          <w:rStyle w:val="Refdenotaalpie"/>
          <w:rFonts w:ascii="Arial" w:hAnsi="Arial" w:cs="Arial"/>
          <w:sz w:val="24"/>
          <w:szCs w:val="24"/>
        </w:rPr>
        <w:footnoteReference w:id="1"/>
      </w:r>
      <w:r w:rsidRPr="00BD7BA8">
        <w:rPr>
          <w:rFonts w:ascii="Arial" w:hAnsi="Arial" w:cs="Arial"/>
          <w:sz w:val="24"/>
          <w:szCs w:val="24"/>
        </w:rPr>
        <w:t>.</w:t>
      </w:r>
      <w:r>
        <w:rPr>
          <w:rFonts w:ascii="Arial" w:hAnsi="Arial" w:cs="Arial"/>
          <w:sz w:val="24"/>
          <w:szCs w:val="24"/>
        </w:rPr>
        <w:t xml:space="preserve"> </w:t>
      </w:r>
    </w:p>
    <w:p w:rsidR="00C2650B" w:rsidRDefault="00C2650B" w:rsidP="008673AB">
      <w:pPr>
        <w:rPr>
          <w:lang w:val="es-AR"/>
        </w:rPr>
      </w:pPr>
    </w:p>
    <w:p w:rsidR="00C2650B" w:rsidRPr="00890F66" w:rsidRDefault="00C2650B" w:rsidP="008673AB">
      <w:pPr>
        <w:rPr>
          <w:lang w:val="es-AR"/>
        </w:rPr>
      </w:pPr>
    </w:p>
    <w:p w:rsidR="00C2650B" w:rsidRPr="006149B5" w:rsidRDefault="00C2650B" w:rsidP="008673AB">
      <w:pPr>
        <w:pStyle w:val="Ttulo3"/>
        <w:spacing w:before="0" w:after="0"/>
        <w:rPr>
          <w:sz w:val="28"/>
          <w:szCs w:val="28"/>
        </w:rPr>
      </w:pPr>
      <w:bookmarkStart w:id="22" w:name="_Toc98039485"/>
      <w:bookmarkStart w:id="23" w:name="_Toc223335440"/>
      <w:r>
        <w:rPr>
          <w:sz w:val="28"/>
          <w:szCs w:val="28"/>
        </w:rPr>
        <w:t xml:space="preserve">Neoliberalismo </w:t>
      </w:r>
      <w:r w:rsidRPr="006149B5">
        <w:rPr>
          <w:sz w:val="28"/>
          <w:szCs w:val="28"/>
        </w:rPr>
        <w:t xml:space="preserve">1976 </w:t>
      </w:r>
      <w:bookmarkEnd w:id="22"/>
      <w:bookmarkEnd w:id="23"/>
      <w:r w:rsidRPr="006149B5">
        <w:rPr>
          <w:sz w:val="28"/>
          <w:szCs w:val="28"/>
        </w:rPr>
        <w:t>-2001</w:t>
      </w:r>
    </w:p>
    <w:p w:rsidR="00C2650B" w:rsidRPr="00890F66" w:rsidRDefault="00C2650B" w:rsidP="008673AB">
      <w:pPr>
        <w:rPr>
          <w:rFonts w:ascii="Arial" w:hAnsi="Arial" w:cs="Arial"/>
          <w:sz w:val="24"/>
          <w:szCs w:val="24"/>
        </w:rPr>
      </w:pPr>
    </w:p>
    <w:p w:rsidR="00C2650B" w:rsidRPr="00890F66" w:rsidRDefault="00C2650B" w:rsidP="008673AB">
      <w:pPr>
        <w:jc w:val="both"/>
        <w:rPr>
          <w:rFonts w:ascii="Arial" w:hAnsi="Arial" w:cs="Arial"/>
          <w:sz w:val="24"/>
          <w:szCs w:val="24"/>
        </w:rPr>
      </w:pPr>
      <w:bookmarkStart w:id="24" w:name="_Toc98039486"/>
      <w:r w:rsidRPr="00890F66">
        <w:rPr>
          <w:rFonts w:ascii="Arial" w:hAnsi="Arial" w:cs="Arial"/>
          <w:sz w:val="24"/>
          <w:szCs w:val="24"/>
        </w:rPr>
        <w:t>A</w:t>
      </w:r>
      <w:r>
        <w:rPr>
          <w:rFonts w:ascii="Arial" w:hAnsi="Arial" w:cs="Arial"/>
          <w:sz w:val="24"/>
          <w:szCs w:val="24"/>
        </w:rPr>
        <w:t xml:space="preserve"> partir del año 1976 </w:t>
      </w:r>
      <w:r w:rsidRPr="00890F66">
        <w:rPr>
          <w:rFonts w:ascii="Arial" w:hAnsi="Arial" w:cs="Arial"/>
          <w:sz w:val="24"/>
          <w:szCs w:val="24"/>
        </w:rPr>
        <w:t xml:space="preserve"> se inicia un período de liberalización total de la economía</w:t>
      </w:r>
      <w:r>
        <w:rPr>
          <w:rFonts w:ascii="Arial" w:hAnsi="Arial" w:cs="Arial"/>
          <w:sz w:val="24"/>
          <w:szCs w:val="24"/>
        </w:rPr>
        <w:t>, que se fue consolidando con el transcurso del tiempo.</w:t>
      </w:r>
    </w:p>
    <w:p w:rsidR="00C2650B" w:rsidRPr="00890F66" w:rsidRDefault="00C2650B" w:rsidP="008673AB">
      <w:pPr>
        <w:jc w:val="both"/>
        <w:rPr>
          <w:rFonts w:ascii="Arial" w:hAnsi="Arial" w:cs="Arial"/>
          <w:sz w:val="24"/>
          <w:szCs w:val="24"/>
        </w:rPr>
      </w:pPr>
      <w:r w:rsidRPr="00890F66">
        <w:rPr>
          <w:rFonts w:ascii="Arial" w:hAnsi="Arial" w:cs="Arial"/>
          <w:sz w:val="24"/>
          <w:szCs w:val="24"/>
        </w:rPr>
        <w:t>El sector agropecuario entra en crisis, debido al aumento del precio del petróleo, disminución del vol</w:t>
      </w:r>
      <w:r>
        <w:rPr>
          <w:rFonts w:ascii="Arial" w:hAnsi="Arial" w:cs="Arial"/>
          <w:sz w:val="24"/>
          <w:szCs w:val="24"/>
        </w:rPr>
        <w:t>u</w:t>
      </w:r>
      <w:r w:rsidRPr="00890F66">
        <w:rPr>
          <w:rFonts w:ascii="Arial" w:hAnsi="Arial" w:cs="Arial"/>
          <w:sz w:val="24"/>
          <w:szCs w:val="24"/>
        </w:rPr>
        <w:t>men y precio de las exportaciones, ya que los países compradores comienzan a autoabastecerse y los países productores aumentan en gran escala su producción.</w:t>
      </w:r>
    </w:p>
    <w:p w:rsidR="00C2650B" w:rsidRPr="00890F66" w:rsidRDefault="00C2650B" w:rsidP="008673AB">
      <w:pPr>
        <w:jc w:val="both"/>
        <w:rPr>
          <w:rFonts w:ascii="Arial" w:hAnsi="Arial" w:cs="Arial"/>
          <w:sz w:val="24"/>
          <w:szCs w:val="24"/>
        </w:rPr>
      </w:pPr>
      <w:r w:rsidRPr="00890F66">
        <w:rPr>
          <w:rFonts w:ascii="Arial" w:hAnsi="Arial" w:cs="Arial"/>
          <w:sz w:val="24"/>
          <w:szCs w:val="24"/>
        </w:rPr>
        <w:t>A partir de esta crisis los países subdesarrollados empezaron a cubrir su déficit con créditos externos, facilitado en este período por la existencia de una gran masa de recursos financieros y la liberación de los movimientos de capitales. Entre 1970 y 1982 la deuda externa de los países latinoamericanos se multiplicó por diez.</w:t>
      </w:r>
    </w:p>
    <w:p w:rsidR="00C2650B" w:rsidRPr="00890F66" w:rsidRDefault="00C2650B" w:rsidP="008673AB">
      <w:pPr>
        <w:jc w:val="both"/>
        <w:rPr>
          <w:rFonts w:ascii="Arial" w:hAnsi="Arial" w:cs="Arial"/>
          <w:sz w:val="24"/>
          <w:szCs w:val="24"/>
        </w:rPr>
      </w:pPr>
      <w:r w:rsidRPr="00890F66">
        <w:rPr>
          <w:rFonts w:ascii="Arial" w:hAnsi="Arial" w:cs="Arial"/>
          <w:sz w:val="24"/>
          <w:szCs w:val="24"/>
        </w:rPr>
        <w:t>Comenzó así el período de ajuste en los países subdesarrollados, los cuáles ante la necesidad de recursos económicos redu</w:t>
      </w:r>
      <w:r>
        <w:rPr>
          <w:rFonts w:ascii="Arial" w:hAnsi="Arial" w:cs="Arial"/>
          <w:sz w:val="24"/>
          <w:szCs w:val="24"/>
        </w:rPr>
        <w:t>jeron</w:t>
      </w:r>
      <w:r w:rsidRPr="00890F66">
        <w:rPr>
          <w:rFonts w:ascii="Arial" w:hAnsi="Arial" w:cs="Arial"/>
          <w:sz w:val="24"/>
          <w:szCs w:val="24"/>
        </w:rPr>
        <w:t xml:space="preserve"> sus gastos públicos, </w:t>
      </w:r>
      <w:r>
        <w:rPr>
          <w:rFonts w:ascii="Arial" w:hAnsi="Arial" w:cs="Arial"/>
          <w:sz w:val="24"/>
          <w:szCs w:val="24"/>
        </w:rPr>
        <w:t xml:space="preserve">con </w:t>
      </w:r>
      <w:r w:rsidRPr="00890F66">
        <w:rPr>
          <w:rFonts w:ascii="Arial" w:hAnsi="Arial" w:cs="Arial"/>
          <w:sz w:val="24"/>
          <w:szCs w:val="24"/>
        </w:rPr>
        <w:t>esto originó recesión y caída del crecimiento.</w:t>
      </w:r>
    </w:p>
    <w:p w:rsidR="00C2650B" w:rsidRPr="00890F66" w:rsidRDefault="00C2650B" w:rsidP="008673AB">
      <w:pPr>
        <w:jc w:val="both"/>
        <w:rPr>
          <w:rFonts w:ascii="Arial" w:hAnsi="Arial" w:cs="Arial"/>
          <w:sz w:val="24"/>
          <w:szCs w:val="24"/>
        </w:rPr>
      </w:pPr>
      <w:r w:rsidRPr="00890F66">
        <w:rPr>
          <w:rFonts w:ascii="Arial" w:hAnsi="Arial" w:cs="Arial"/>
          <w:sz w:val="24"/>
          <w:szCs w:val="24"/>
        </w:rPr>
        <w:t>Los países adopta</w:t>
      </w:r>
      <w:r>
        <w:rPr>
          <w:rFonts w:ascii="Arial" w:hAnsi="Arial" w:cs="Arial"/>
          <w:sz w:val="24"/>
          <w:szCs w:val="24"/>
        </w:rPr>
        <w:t xml:space="preserve">ron </w:t>
      </w:r>
      <w:r w:rsidRPr="00890F66">
        <w:rPr>
          <w:rFonts w:ascii="Arial" w:hAnsi="Arial" w:cs="Arial"/>
          <w:sz w:val="24"/>
          <w:szCs w:val="24"/>
        </w:rPr>
        <w:t xml:space="preserve"> distintas medidas, en Argentina por ejemplo se nacionaliz</w:t>
      </w:r>
      <w:r>
        <w:rPr>
          <w:rFonts w:ascii="Arial" w:hAnsi="Arial" w:cs="Arial"/>
          <w:sz w:val="24"/>
          <w:szCs w:val="24"/>
        </w:rPr>
        <w:t>ó en 1980</w:t>
      </w:r>
      <w:r w:rsidRPr="00890F66">
        <w:rPr>
          <w:rFonts w:ascii="Arial" w:hAnsi="Arial" w:cs="Arial"/>
          <w:sz w:val="24"/>
          <w:szCs w:val="24"/>
        </w:rPr>
        <w:t xml:space="preserve"> la deuda privada, con el fin de evitar la fuga de capitales y que se agrav</w:t>
      </w:r>
      <w:r>
        <w:rPr>
          <w:rFonts w:ascii="Arial" w:hAnsi="Arial" w:cs="Arial"/>
          <w:sz w:val="24"/>
          <w:szCs w:val="24"/>
        </w:rPr>
        <w:t>ara</w:t>
      </w:r>
      <w:r w:rsidRPr="00890F66">
        <w:rPr>
          <w:rFonts w:ascii="Arial" w:hAnsi="Arial" w:cs="Arial"/>
          <w:sz w:val="24"/>
          <w:szCs w:val="24"/>
        </w:rPr>
        <w:t xml:space="preserve"> aún más la crisis. Igualmente los capitales se retiraron</w:t>
      </w:r>
      <w:r>
        <w:rPr>
          <w:rFonts w:ascii="Arial" w:hAnsi="Arial" w:cs="Arial"/>
          <w:sz w:val="24"/>
          <w:szCs w:val="24"/>
        </w:rPr>
        <w:t>, y</w:t>
      </w:r>
      <w:r w:rsidRPr="00890F66">
        <w:rPr>
          <w:rFonts w:ascii="Arial" w:hAnsi="Arial" w:cs="Arial"/>
          <w:sz w:val="24"/>
          <w:szCs w:val="24"/>
        </w:rPr>
        <w:t xml:space="preserve"> se inicia un período de inflación </w:t>
      </w:r>
      <w:r w:rsidRPr="00890F66">
        <w:rPr>
          <w:rFonts w:ascii="Arial" w:hAnsi="Arial" w:cs="Arial"/>
          <w:sz w:val="24"/>
          <w:szCs w:val="24"/>
        </w:rPr>
        <w:lastRenderedPageBreak/>
        <w:t>e hiperinflación, aument</w:t>
      </w:r>
      <w:r>
        <w:rPr>
          <w:rFonts w:ascii="Arial" w:hAnsi="Arial" w:cs="Arial"/>
          <w:sz w:val="24"/>
          <w:szCs w:val="24"/>
        </w:rPr>
        <w:t>ó</w:t>
      </w:r>
      <w:r w:rsidRPr="00890F66">
        <w:rPr>
          <w:rFonts w:ascii="Arial" w:hAnsi="Arial" w:cs="Arial"/>
          <w:sz w:val="24"/>
          <w:szCs w:val="24"/>
        </w:rPr>
        <w:t xml:space="preserve"> el riesgo país, disminuye</w:t>
      </w:r>
      <w:r>
        <w:rPr>
          <w:rFonts w:ascii="Arial" w:hAnsi="Arial" w:cs="Arial"/>
          <w:sz w:val="24"/>
          <w:szCs w:val="24"/>
        </w:rPr>
        <w:t>ron</w:t>
      </w:r>
      <w:r w:rsidRPr="00890F66">
        <w:rPr>
          <w:rFonts w:ascii="Arial" w:hAnsi="Arial" w:cs="Arial"/>
          <w:sz w:val="24"/>
          <w:szCs w:val="24"/>
        </w:rPr>
        <w:t xml:space="preserve"> los salarios reales,</w:t>
      </w:r>
      <w:r>
        <w:rPr>
          <w:rFonts w:ascii="Arial" w:hAnsi="Arial" w:cs="Arial"/>
          <w:sz w:val="24"/>
          <w:szCs w:val="24"/>
        </w:rPr>
        <w:t xml:space="preserve"> se</w:t>
      </w:r>
      <w:r w:rsidRPr="00890F66">
        <w:rPr>
          <w:rFonts w:ascii="Arial" w:hAnsi="Arial" w:cs="Arial"/>
          <w:sz w:val="24"/>
          <w:szCs w:val="24"/>
        </w:rPr>
        <w:t xml:space="preserve"> increment</w:t>
      </w:r>
      <w:r>
        <w:rPr>
          <w:rFonts w:ascii="Arial" w:hAnsi="Arial" w:cs="Arial"/>
          <w:sz w:val="24"/>
          <w:szCs w:val="24"/>
        </w:rPr>
        <w:t>ó</w:t>
      </w:r>
      <w:r w:rsidRPr="00890F66">
        <w:rPr>
          <w:rFonts w:ascii="Arial" w:hAnsi="Arial" w:cs="Arial"/>
          <w:sz w:val="24"/>
          <w:szCs w:val="24"/>
        </w:rPr>
        <w:t xml:space="preserve"> el desempleo, se precariz</w:t>
      </w:r>
      <w:r>
        <w:rPr>
          <w:rFonts w:ascii="Arial" w:hAnsi="Arial" w:cs="Arial"/>
          <w:sz w:val="24"/>
          <w:szCs w:val="24"/>
        </w:rPr>
        <w:t>ó</w:t>
      </w:r>
      <w:r w:rsidRPr="00890F66">
        <w:rPr>
          <w:rFonts w:ascii="Arial" w:hAnsi="Arial" w:cs="Arial"/>
          <w:sz w:val="24"/>
          <w:szCs w:val="24"/>
        </w:rPr>
        <w:t xml:space="preserve"> el trabajo, entre otros.</w:t>
      </w:r>
    </w:p>
    <w:p w:rsidR="00C2650B" w:rsidRPr="00890F66" w:rsidRDefault="00C2650B" w:rsidP="008673AB">
      <w:pPr>
        <w:jc w:val="both"/>
        <w:rPr>
          <w:rFonts w:ascii="Arial" w:hAnsi="Arial" w:cs="Arial"/>
          <w:sz w:val="24"/>
          <w:szCs w:val="24"/>
        </w:rPr>
      </w:pPr>
      <w:r w:rsidRPr="00890F66">
        <w:rPr>
          <w:rFonts w:ascii="Arial" w:hAnsi="Arial" w:cs="Arial"/>
          <w:sz w:val="24"/>
          <w:szCs w:val="24"/>
        </w:rPr>
        <w:t>En la primera parte del ajuste en la Argentina (1976-1983), llevado a cabo por el gobierno surgido de la más sangrienta dictadura que tuvo nuestro país, se da la apertura económica total, por medio de medidas como reducción de los aranceles a las importaciones y aumento de los impuestos a las exportaciones; la pequeña y mediana industria nacional com</w:t>
      </w:r>
      <w:r>
        <w:rPr>
          <w:rFonts w:ascii="Arial" w:hAnsi="Arial" w:cs="Arial"/>
          <w:sz w:val="24"/>
          <w:szCs w:val="24"/>
        </w:rPr>
        <w:t xml:space="preserve">enzaba </w:t>
      </w:r>
      <w:r w:rsidRPr="00890F66">
        <w:rPr>
          <w:rFonts w:ascii="Arial" w:hAnsi="Arial" w:cs="Arial"/>
          <w:sz w:val="24"/>
          <w:szCs w:val="24"/>
        </w:rPr>
        <w:t xml:space="preserve"> a quebrar.</w:t>
      </w:r>
    </w:p>
    <w:p w:rsidR="00C2650B" w:rsidRPr="00890F66" w:rsidRDefault="00C2650B" w:rsidP="008673AB">
      <w:pPr>
        <w:jc w:val="both"/>
        <w:rPr>
          <w:rFonts w:ascii="Arial" w:hAnsi="Arial" w:cs="Arial"/>
          <w:sz w:val="24"/>
          <w:szCs w:val="24"/>
        </w:rPr>
      </w:pPr>
      <w:r w:rsidRPr="00890F66">
        <w:rPr>
          <w:rFonts w:ascii="Arial" w:hAnsi="Arial" w:cs="Arial"/>
          <w:sz w:val="24"/>
          <w:szCs w:val="24"/>
        </w:rPr>
        <w:t>En 1983 con el retorno de la democracia, se tuvieron como objetivos el desarrollo económico y la distribución equitativa del ingreso; para esto se aplicaron medidas como la renegociación de la deuda externa y el control de la inflación. Si bien en el primer año algunos indicadores mejoraron, como el aumento de las exportaciones, otros como la construcción y la inversión externa, cayeron.  En tanto, la deuda externa seguía aumentando.</w:t>
      </w:r>
    </w:p>
    <w:p w:rsidR="00C2650B" w:rsidRPr="00890F66" w:rsidRDefault="00C2650B" w:rsidP="008673AB">
      <w:pPr>
        <w:jc w:val="both"/>
        <w:rPr>
          <w:rFonts w:ascii="Arial" w:hAnsi="Arial" w:cs="Arial"/>
          <w:sz w:val="24"/>
          <w:szCs w:val="24"/>
        </w:rPr>
      </w:pPr>
      <w:r w:rsidRPr="00890F66">
        <w:rPr>
          <w:rFonts w:ascii="Arial" w:hAnsi="Arial" w:cs="Arial"/>
          <w:sz w:val="24"/>
          <w:szCs w:val="24"/>
        </w:rPr>
        <w:t xml:space="preserve">Desde 1986 hay una gran caída de la producción agropecuaria debido a los bajos precios externos, agravado por una gran inundación en varios millones de hectáreas en la región pampeana. Esto hizo que disminuyeran las exportaciones.  Se incumplieron los pagos de la deuda externa, lo que hizo que en 1988 el Banco Mundial retire su apoyo suspendiendo los préstamos. </w:t>
      </w:r>
    </w:p>
    <w:p w:rsidR="00C2650B" w:rsidRDefault="00C2650B" w:rsidP="008673AB">
      <w:pPr>
        <w:jc w:val="both"/>
        <w:rPr>
          <w:rFonts w:ascii="Arial" w:hAnsi="Arial" w:cs="Arial"/>
          <w:sz w:val="24"/>
          <w:szCs w:val="24"/>
        </w:rPr>
      </w:pPr>
      <w:r w:rsidRPr="00890F66">
        <w:rPr>
          <w:rFonts w:ascii="Arial" w:hAnsi="Arial" w:cs="Arial"/>
          <w:sz w:val="24"/>
          <w:szCs w:val="24"/>
        </w:rPr>
        <w:t xml:space="preserve">A fines de la década del `80 se genera  un caos socio económico, marcado por la hiperinflación lo que acelera la asunción de un nuevo gobierno. Entre 1990- 1991 este nuevo gobierno, que tiene a Carlos Menem como presidente, lleva adelante políticas de ajuste estructural y desregulación de la economía. </w:t>
      </w:r>
    </w:p>
    <w:p w:rsidR="00C2650B" w:rsidRPr="00890F66" w:rsidRDefault="00C2650B" w:rsidP="008673AB">
      <w:pPr>
        <w:jc w:val="both"/>
        <w:rPr>
          <w:rFonts w:ascii="Arial" w:hAnsi="Arial" w:cs="Arial"/>
          <w:sz w:val="24"/>
          <w:szCs w:val="24"/>
        </w:rPr>
      </w:pPr>
    </w:p>
    <w:p w:rsidR="00C2650B" w:rsidRPr="00890F66" w:rsidRDefault="00C2650B" w:rsidP="008673AB">
      <w:pPr>
        <w:jc w:val="both"/>
        <w:rPr>
          <w:rFonts w:ascii="Arial" w:hAnsi="Arial" w:cs="Arial"/>
          <w:sz w:val="24"/>
          <w:szCs w:val="24"/>
        </w:rPr>
      </w:pPr>
      <w:r w:rsidRPr="00890F66">
        <w:rPr>
          <w:rFonts w:ascii="Arial" w:hAnsi="Arial" w:cs="Arial"/>
          <w:sz w:val="24"/>
          <w:szCs w:val="24"/>
        </w:rPr>
        <w:t>Las Políticas de Ajuste Estructural contempla</w:t>
      </w:r>
      <w:r>
        <w:rPr>
          <w:rFonts w:ascii="Arial" w:hAnsi="Arial" w:cs="Arial"/>
          <w:sz w:val="24"/>
          <w:szCs w:val="24"/>
        </w:rPr>
        <w:t>ron</w:t>
      </w:r>
      <w:r w:rsidRPr="00890F66">
        <w:rPr>
          <w:rFonts w:ascii="Arial" w:hAnsi="Arial" w:cs="Arial"/>
          <w:sz w:val="24"/>
          <w:szCs w:val="24"/>
        </w:rPr>
        <w:t>:</w:t>
      </w:r>
    </w:p>
    <w:p w:rsidR="00C2650B" w:rsidRPr="00890F66" w:rsidRDefault="00C2650B" w:rsidP="006149B5">
      <w:pPr>
        <w:numPr>
          <w:ilvl w:val="0"/>
          <w:numId w:val="18"/>
        </w:numPr>
        <w:ind w:right="57"/>
        <w:jc w:val="both"/>
        <w:rPr>
          <w:rFonts w:ascii="Arial" w:hAnsi="Arial" w:cs="Arial"/>
          <w:sz w:val="24"/>
          <w:szCs w:val="24"/>
        </w:rPr>
      </w:pPr>
      <w:r w:rsidRPr="00890F66">
        <w:rPr>
          <w:rFonts w:ascii="Arial" w:hAnsi="Arial" w:cs="Arial"/>
          <w:sz w:val="24"/>
          <w:szCs w:val="24"/>
        </w:rPr>
        <w:t>La reducción de dependencias y personal del Estado.</w:t>
      </w:r>
    </w:p>
    <w:p w:rsidR="00C2650B" w:rsidRPr="00890F66" w:rsidRDefault="00C2650B" w:rsidP="006149B5">
      <w:pPr>
        <w:numPr>
          <w:ilvl w:val="0"/>
          <w:numId w:val="18"/>
        </w:numPr>
        <w:ind w:right="57"/>
        <w:jc w:val="both"/>
        <w:rPr>
          <w:rFonts w:ascii="Arial" w:hAnsi="Arial" w:cs="Arial"/>
          <w:sz w:val="24"/>
          <w:szCs w:val="24"/>
        </w:rPr>
      </w:pPr>
      <w:r w:rsidRPr="00890F66">
        <w:rPr>
          <w:rFonts w:ascii="Arial" w:hAnsi="Arial" w:cs="Arial"/>
          <w:sz w:val="24"/>
          <w:szCs w:val="24"/>
        </w:rPr>
        <w:t xml:space="preserve">Restricción de inversiones en el sector público. </w:t>
      </w:r>
    </w:p>
    <w:p w:rsidR="00C2650B" w:rsidRDefault="00C2650B" w:rsidP="006149B5">
      <w:pPr>
        <w:numPr>
          <w:ilvl w:val="0"/>
          <w:numId w:val="18"/>
        </w:numPr>
        <w:ind w:right="57"/>
        <w:jc w:val="both"/>
        <w:rPr>
          <w:rFonts w:ascii="Arial" w:hAnsi="Arial" w:cs="Arial"/>
          <w:sz w:val="24"/>
          <w:szCs w:val="24"/>
        </w:rPr>
      </w:pPr>
      <w:r w:rsidRPr="00300118">
        <w:rPr>
          <w:rFonts w:ascii="Arial" w:hAnsi="Arial" w:cs="Arial"/>
          <w:sz w:val="24"/>
          <w:szCs w:val="24"/>
        </w:rPr>
        <w:t>Venta de activos.</w:t>
      </w:r>
    </w:p>
    <w:p w:rsidR="00C2650B" w:rsidRPr="00300118" w:rsidRDefault="00C2650B" w:rsidP="006149B5">
      <w:pPr>
        <w:numPr>
          <w:ilvl w:val="0"/>
          <w:numId w:val="18"/>
        </w:numPr>
        <w:ind w:right="57"/>
        <w:jc w:val="both"/>
        <w:rPr>
          <w:rFonts w:ascii="Arial" w:hAnsi="Arial" w:cs="Arial"/>
          <w:sz w:val="24"/>
          <w:szCs w:val="24"/>
        </w:rPr>
      </w:pPr>
      <w:r w:rsidRPr="00300118">
        <w:rPr>
          <w:rFonts w:ascii="Arial" w:hAnsi="Arial" w:cs="Arial"/>
          <w:sz w:val="24"/>
          <w:szCs w:val="24"/>
        </w:rPr>
        <w:t xml:space="preserve">Privatización de empresas </w:t>
      </w:r>
    </w:p>
    <w:p w:rsidR="00C2650B" w:rsidRDefault="00C2650B" w:rsidP="008673AB">
      <w:pPr>
        <w:ind w:right="57"/>
        <w:jc w:val="both"/>
        <w:rPr>
          <w:rFonts w:ascii="Arial" w:hAnsi="Arial" w:cs="Arial"/>
          <w:sz w:val="24"/>
          <w:szCs w:val="24"/>
        </w:rPr>
      </w:pPr>
      <w:r w:rsidRPr="00890F66">
        <w:rPr>
          <w:rFonts w:ascii="Arial" w:hAnsi="Arial" w:cs="Arial"/>
          <w:sz w:val="24"/>
          <w:szCs w:val="24"/>
        </w:rPr>
        <w:t xml:space="preserve">Estas políticas se enmarcan en un modelo neoliberal, el cual mide sus logros por medio del crecimiento económico, fomenta a este último, sin considerar aspectos como la distribución equitativa del ingreso, el acceso a educación, salud e infraestructura de las poblaciones más pobres. Este modelo tiene implícita la exclusión de vastos sectores, aquellos que no logren adaptarse y mantenerse en el nuevo sistema. </w:t>
      </w:r>
    </w:p>
    <w:p w:rsidR="00C2650B" w:rsidRPr="00890F66" w:rsidRDefault="00C2650B" w:rsidP="008673AB">
      <w:pPr>
        <w:ind w:right="57"/>
        <w:jc w:val="both"/>
        <w:rPr>
          <w:rFonts w:ascii="Arial" w:hAnsi="Arial" w:cs="Arial"/>
          <w:sz w:val="24"/>
          <w:szCs w:val="24"/>
        </w:rPr>
      </w:pPr>
    </w:p>
    <w:p w:rsidR="00C2650B" w:rsidRPr="00890F66" w:rsidRDefault="00C2650B" w:rsidP="008673AB">
      <w:pPr>
        <w:ind w:right="57"/>
        <w:jc w:val="both"/>
        <w:rPr>
          <w:rFonts w:ascii="Arial" w:hAnsi="Arial" w:cs="Arial"/>
          <w:sz w:val="24"/>
          <w:szCs w:val="24"/>
        </w:rPr>
      </w:pPr>
      <w:r>
        <w:rPr>
          <w:rFonts w:ascii="Arial" w:hAnsi="Arial" w:cs="Arial"/>
          <w:sz w:val="24"/>
          <w:szCs w:val="24"/>
        </w:rPr>
        <w:t xml:space="preserve">Durante el desarrollo de este modelo se registraron </w:t>
      </w:r>
      <w:r w:rsidRPr="00890F66">
        <w:rPr>
          <w:rFonts w:ascii="Arial" w:hAnsi="Arial" w:cs="Arial"/>
          <w:sz w:val="24"/>
          <w:szCs w:val="24"/>
        </w:rPr>
        <w:t xml:space="preserve"> importantes crecimientos en los siguientes índices:</w:t>
      </w:r>
    </w:p>
    <w:p w:rsidR="00C2650B" w:rsidRPr="00890F66" w:rsidRDefault="00C2650B" w:rsidP="006149B5">
      <w:pPr>
        <w:numPr>
          <w:ilvl w:val="0"/>
          <w:numId w:val="20"/>
        </w:numPr>
        <w:ind w:right="57"/>
        <w:jc w:val="both"/>
        <w:rPr>
          <w:rFonts w:ascii="Arial" w:hAnsi="Arial" w:cs="Arial"/>
          <w:sz w:val="24"/>
          <w:szCs w:val="24"/>
        </w:rPr>
      </w:pPr>
      <w:r w:rsidRPr="00890F66">
        <w:rPr>
          <w:rFonts w:ascii="Arial" w:hAnsi="Arial" w:cs="Arial"/>
          <w:sz w:val="24"/>
          <w:szCs w:val="24"/>
        </w:rPr>
        <w:t>Crece un 12.9 % el producto bruto agropecuario.</w:t>
      </w:r>
    </w:p>
    <w:p w:rsidR="00C2650B" w:rsidRPr="00890F66" w:rsidRDefault="00C2650B" w:rsidP="006149B5">
      <w:pPr>
        <w:numPr>
          <w:ilvl w:val="0"/>
          <w:numId w:val="20"/>
        </w:numPr>
        <w:ind w:right="57"/>
        <w:jc w:val="both"/>
        <w:rPr>
          <w:rFonts w:ascii="Arial" w:hAnsi="Arial" w:cs="Arial"/>
          <w:sz w:val="24"/>
          <w:szCs w:val="24"/>
        </w:rPr>
      </w:pPr>
      <w:r w:rsidRPr="00890F66">
        <w:rPr>
          <w:rFonts w:ascii="Arial" w:hAnsi="Arial" w:cs="Arial"/>
          <w:sz w:val="24"/>
          <w:szCs w:val="24"/>
        </w:rPr>
        <w:t>Aumento del 74 % de las exportaciones agropecuarias primarias.</w:t>
      </w:r>
    </w:p>
    <w:p w:rsidR="00C2650B" w:rsidRPr="00890F66" w:rsidRDefault="00C2650B" w:rsidP="006149B5">
      <w:pPr>
        <w:numPr>
          <w:ilvl w:val="0"/>
          <w:numId w:val="20"/>
        </w:numPr>
        <w:ind w:right="57"/>
        <w:jc w:val="both"/>
        <w:rPr>
          <w:rFonts w:ascii="Arial" w:hAnsi="Arial" w:cs="Arial"/>
          <w:sz w:val="24"/>
          <w:szCs w:val="24"/>
        </w:rPr>
      </w:pPr>
      <w:r w:rsidRPr="00890F66">
        <w:rPr>
          <w:rFonts w:ascii="Arial" w:hAnsi="Arial" w:cs="Arial"/>
          <w:sz w:val="24"/>
          <w:szCs w:val="24"/>
        </w:rPr>
        <w:t>Incremento del 81 % de las exportaciones de manufacturas de origen agropecuario.</w:t>
      </w:r>
    </w:p>
    <w:p w:rsidR="00C2650B" w:rsidRPr="00890F66" w:rsidRDefault="00C2650B" w:rsidP="006149B5">
      <w:pPr>
        <w:numPr>
          <w:ilvl w:val="0"/>
          <w:numId w:val="20"/>
        </w:numPr>
        <w:ind w:right="57"/>
        <w:jc w:val="both"/>
        <w:rPr>
          <w:rFonts w:ascii="Arial" w:hAnsi="Arial" w:cs="Arial"/>
          <w:sz w:val="24"/>
          <w:szCs w:val="24"/>
        </w:rPr>
      </w:pPr>
      <w:r w:rsidRPr="00890F66">
        <w:rPr>
          <w:rFonts w:ascii="Arial" w:hAnsi="Arial" w:cs="Arial"/>
          <w:sz w:val="24"/>
          <w:szCs w:val="24"/>
        </w:rPr>
        <w:t>Aumento de la venta de maquinarias en un 200 %.</w:t>
      </w:r>
    </w:p>
    <w:p w:rsidR="00C2650B" w:rsidRPr="00890F66" w:rsidRDefault="00C2650B" w:rsidP="006149B5">
      <w:pPr>
        <w:numPr>
          <w:ilvl w:val="0"/>
          <w:numId w:val="20"/>
        </w:numPr>
        <w:ind w:right="57"/>
        <w:jc w:val="both"/>
        <w:rPr>
          <w:rFonts w:ascii="Arial" w:hAnsi="Arial" w:cs="Arial"/>
          <w:sz w:val="24"/>
          <w:szCs w:val="24"/>
        </w:rPr>
      </w:pPr>
      <w:r w:rsidRPr="00890F66">
        <w:rPr>
          <w:rFonts w:ascii="Arial" w:hAnsi="Arial" w:cs="Arial"/>
          <w:sz w:val="24"/>
          <w:szCs w:val="24"/>
        </w:rPr>
        <w:t>Incremento del uso de fertilizante en un 400 %. Los insumos del sector crecieron en forma sostenida desde 1992 hasta1996.</w:t>
      </w:r>
    </w:p>
    <w:p w:rsidR="00C2650B" w:rsidRPr="00890F66" w:rsidRDefault="00C2650B" w:rsidP="006149B5">
      <w:pPr>
        <w:numPr>
          <w:ilvl w:val="0"/>
          <w:numId w:val="20"/>
        </w:numPr>
        <w:ind w:right="57"/>
        <w:jc w:val="both"/>
        <w:rPr>
          <w:rFonts w:ascii="Arial" w:hAnsi="Arial" w:cs="Arial"/>
          <w:sz w:val="24"/>
          <w:szCs w:val="24"/>
        </w:rPr>
      </w:pPr>
      <w:r w:rsidRPr="00890F66">
        <w:rPr>
          <w:rFonts w:ascii="Arial" w:hAnsi="Arial" w:cs="Arial"/>
          <w:sz w:val="24"/>
          <w:szCs w:val="24"/>
        </w:rPr>
        <w:t>Aumento de la superficie forestada a una tasa media anual del 20 %.</w:t>
      </w:r>
    </w:p>
    <w:p w:rsidR="00C2650B" w:rsidRDefault="00C2650B" w:rsidP="008673AB">
      <w:pPr>
        <w:ind w:right="57"/>
        <w:jc w:val="both"/>
        <w:rPr>
          <w:rFonts w:ascii="Arial" w:hAnsi="Arial" w:cs="Arial"/>
          <w:sz w:val="24"/>
          <w:szCs w:val="24"/>
        </w:rPr>
      </w:pPr>
    </w:p>
    <w:p w:rsidR="00C2650B" w:rsidRPr="00890F66" w:rsidRDefault="00C2650B" w:rsidP="008673AB">
      <w:pPr>
        <w:ind w:right="57"/>
        <w:jc w:val="both"/>
        <w:rPr>
          <w:rFonts w:ascii="Arial" w:hAnsi="Arial" w:cs="Arial"/>
          <w:sz w:val="24"/>
          <w:szCs w:val="24"/>
        </w:rPr>
      </w:pPr>
      <w:r w:rsidRPr="00890F66">
        <w:rPr>
          <w:rFonts w:ascii="Arial" w:hAnsi="Arial" w:cs="Arial"/>
          <w:sz w:val="24"/>
          <w:szCs w:val="24"/>
        </w:rPr>
        <w:t>Los resultados del Censo Nacional Agropecuario 2002 evidencian la desaparición del 24 % de los productores, lo que contrasta fuertemente con el incremento de la producción del sector. Este es el resultado social de las políticas aplicadas al sector durante 14 años (entre 1988 y 2002, periodo intercensal).</w:t>
      </w:r>
    </w:p>
    <w:p w:rsidR="00C2650B" w:rsidRPr="00890F66" w:rsidRDefault="00C2650B" w:rsidP="00574BE4">
      <w:pPr>
        <w:ind w:right="57"/>
        <w:jc w:val="both"/>
        <w:rPr>
          <w:rFonts w:ascii="Arial" w:hAnsi="Arial" w:cs="Arial"/>
          <w:sz w:val="24"/>
          <w:szCs w:val="24"/>
        </w:rPr>
      </w:pPr>
      <w:r w:rsidRPr="00890F66">
        <w:rPr>
          <w:rFonts w:ascii="Arial" w:hAnsi="Arial" w:cs="Arial"/>
          <w:sz w:val="24"/>
          <w:szCs w:val="24"/>
        </w:rPr>
        <w:lastRenderedPageBreak/>
        <w:t xml:space="preserve">El rasgo sobresaliente es la fuerte concentración en la propiedad de la tierra. La reducción de cantidad de explotaciones evidencia que hubo 103.405 productores que tuvieron que dejar de serlo. </w:t>
      </w:r>
    </w:p>
    <w:p w:rsidR="00C2650B" w:rsidRDefault="00C2650B" w:rsidP="00574BE4">
      <w:pPr>
        <w:jc w:val="both"/>
        <w:rPr>
          <w:rFonts w:ascii="Arial" w:hAnsi="Arial" w:cs="Arial"/>
          <w:sz w:val="24"/>
          <w:szCs w:val="24"/>
        </w:rPr>
      </w:pPr>
      <w:r w:rsidRPr="00890F66">
        <w:rPr>
          <w:rFonts w:ascii="Arial" w:hAnsi="Arial" w:cs="Arial"/>
          <w:sz w:val="24"/>
          <w:szCs w:val="24"/>
        </w:rPr>
        <w:t xml:space="preserve">Al mismo tiempo, paradójicamente, Argentina duplicó su cosecha de granos, de 35 a 70 millones de toneladas, esto ocurre debido a que durante los 90 el sector agrícola se “profesionalizó”, incorporó tecnología y aumentó el área sembrada en un 5%, lo que se llamo “agricultura sin agricultores”. </w:t>
      </w:r>
    </w:p>
    <w:p w:rsidR="00C2650B" w:rsidRPr="00890F66" w:rsidRDefault="00C2650B" w:rsidP="00574BE4">
      <w:pPr>
        <w:jc w:val="both"/>
        <w:rPr>
          <w:rFonts w:ascii="Arial" w:hAnsi="Arial" w:cs="Arial"/>
          <w:sz w:val="24"/>
          <w:szCs w:val="24"/>
        </w:rPr>
      </w:pPr>
    </w:p>
    <w:p w:rsidR="00C2650B" w:rsidRPr="00890F66" w:rsidRDefault="00C2650B" w:rsidP="008673AB">
      <w:pPr>
        <w:ind w:right="57"/>
        <w:jc w:val="both"/>
        <w:rPr>
          <w:rFonts w:ascii="Arial" w:hAnsi="Arial" w:cs="Arial"/>
          <w:sz w:val="24"/>
          <w:szCs w:val="24"/>
        </w:rPr>
      </w:pPr>
      <w:r w:rsidRPr="00890F66">
        <w:rPr>
          <w:rFonts w:ascii="Arial" w:hAnsi="Arial" w:cs="Arial"/>
          <w:sz w:val="24"/>
          <w:szCs w:val="24"/>
        </w:rPr>
        <w:t>Se agravó la situación de los pequeños y medianos productores, ya que se observó:</w:t>
      </w:r>
    </w:p>
    <w:p w:rsidR="00C2650B" w:rsidRPr="00890F66" w:rsidRDefault="00C2650B" w:rsidP="006149B5">
      <w:pPr>
        <w:numPr>
          <w:ilvl w:val="0"/>
          <w:numId w:val="24"/>
        </w:numPr>
        <w:ind w:right="57"/>
        <w:jc w:val="both"/>
        <w:rPr>
          <w:rFonts w:ascii="Arial" w:hAnsi="Arial" w:cs="Arial"/>
          <w:sz w:val="24"/>
          <w:szCs w:val="24"/>
        </w:rPr>
      </w:pPr>
      <w:r w:rsidRPr="00890F66">
        <w:rPr>
          <w:rFonts w:ascii="Arial" w:hAnsi="Arial" w:cs="Arial"/>
          <w:sz w:val="24"/>
          <w:szCs w:val="24"/>
        </w:rPr>
        <w:t>Alto grado de concentración en la mayoría de los servicios de comercialización, distribución, transporte y prestación de servicios. Además de la suba del precio de los mismos. Por ejemplo la concesión de las rutas nacionales, aumentó los costos del transporte terrestre a través del pago de peajes</w:t>
      </w:r>
      <w:r>
        <w:rPr>
          <w:rFonts w:ascii="Arial" w:hAnsi="Arial" w:cs="Arial"/>
          <w:sz w:val="24"/>
          <w:szCs w:val="24"/>
        </w:rPr>
        <w:t>; desaparición de los ferrocarriles</w:t>
      </w:r>
      <w:r w:rsidRPr="00890F66">
        <w:rPr>
          <w:rFonts w:ascii="Arial" w:hAnsi="Arial" w:cs="Arial"/>
          <w:sz w:val="24"/>
          <w:szCs w:val="24"/>
        </w:rPr>
        <w:t>.</w:t>
      </w:r>
    </w:p>
    <w:p w:rsidR="00C2650B" w:rsidRPr="00890F66" w:rsidRDefault="00C2650B" w:rsidP="006149B5">
      <w:pPr>
        <w:numPr>
          <w:ilvl w:val="0"/>
          <w:numId w:val="24"/>
        </w:numPr>
        <w:ind w:right="57"/>
        <w:jc w:val="both"/>
        <w:rPr>
          <w:rFonts w:ascii="Arial" w:hAnsi="Arial" w:cs="Arial"/>
          <w:sz w:val="24"/>
          <w:szCs w:val="24"/>
        </w:rPr>
      </w:pPr>
      <w:r w:rsidRPr="00890F66">
        <w:rPr>
          <w:rFonts w:ascii="Arial" w:hAnsi="Arial" w:cs="Arial"/>
          <w:sz w:val="24"/>
          <w:szCs w:val="24"/>
        </w:rPr>
        <w:t xml:space="preserve">Desprotección por parte del Estado </w:t>
      </w:r>
      <w:r>
        <w:rPr>
          <w:rFonts w:ascii="Arial" w:hAnsi="Arial" w:cs="Arial"/>
          <w:sz w:val="24"/>
          <w:szCs w:val="24"/>
        </w:rPr>
        <w:t>sobre</w:t>
      </w:r>
      <w:r w:rsidRPr="00890F66">
        <w:rPr>
          <w:rFonts w:ascii="Arial" w:hAnsi="Arial" w:cs="Arial"/>
          <w:sz w:val="24"/>
          <w:szCs w:val="24"/>
        </w:rPr>
        <w:t xml:space="preserve"> </w:t>
      </w:r>
      <w:r>
        <w:rPr>
          <w:rFonts w:ascii="Arial" w:hAnsi="Arial" w:cs="Arial"/>
          <w:sz w:val="24"/>
          <w:szCs w:val="24"/>
        </w:rPr>
        <w:t xml:space="preserve">las problemáticas </w:t>
      </w:r>
      <w:r w:rsidRPr="00890F66">
        <w:rPr>
          <w:rFonts w:ascii="Arial" w:hAnsi="Arial" w:cs="Arial"/>
          <w:sz w:val="24"/>
          <w:szCs w:val="24"/>
        </w:rPr>
        <w:t xml:space="preserve"> de los pequeños y medianos productores. La desaparición de los organismos reguladores, como las Juntas Nacionales de Granos y Carnes, dejaron a los productores a merced de los exportadores y de los precios internacionales.</w:t>
      </w:r>
    </w:p>
    <w:p w:rsidR="00C2650B" w:rsidRPr="00890F66" w:rsidRDefault="00C2650B" w:rsidP="006149B5">
      <w:pPr>
        <w:numPr>
          <w:ilvl w:val="0"/>
          <w:numId w:val="24"/>
        </w:numPr>
        <w:ind w:right="57"/>
        <w:jc w:val="both"/>
        <w:rPr>
          <w:rFonts w:ascii="Arial" w:hAnsi="Arial" w:cs="Arial"/>
          <w:sz w:val="24"/>
          <w:szCs w:val="24"/>
        </w:rPr>
      </w:pPr>
      <w:r w:rsidRPr="00890F66">
        <w:rPr>
          <w:rFonts w:ascii="Arial" w:hAnsi="Arial" w:cs="Arial"/>
          <w:sz w:val="24"/>
          <w:szCs w:val="24"/>
        </w:rPr>
        <w:t>Imposibilidad de productores pequeños y medianos para reconvertirse, debido a la escasez de recursos con que cuentan, originado por su alto endeudamiento, y por una política crediticia que no los contempla</w:t>
      </w:r>
      <w:r>
        <w:rPr>
          <w:rFonts w:ascii="Arial" w:hAnsi="Arial" w:cs="Arial"/>
          <w:sz w:val="24"/>
          <w:szCs w:val="24"/>
        </w:rPr>
        <w:t>ba</w:t>
      </w:r>
      <w:r w:rsidRPr="00890F66">
        <w:rPr>
          <w:rFonts w:ascii="Arial" w:hAnsi="Arial" w:cs="Arial"/>
          <w:sz w:val="24"/>
          <w:szCs w:val="24"/>
        </w:rPr>
        <w:t>, con un sistema financiero cada vez más concentrado y en manos privadas, donde el crédito para ellos resulta</w:t>
      </w:r>
      <w:r>
        <w:rPr>
          <w:rFonts w:ascii="Arial" w:hAnsi="Arial" w:cs="Arial"/>
          <w:sz w:val="24"/>
          <w:szCs w:val="24"/>
        </w:rPr>
        <w:t>ba</w:t>
      </w:r>
      <w:r w:rsidRPr="00890F66">
        <w:rPr>
          <w:rFonts w:ascii="Arial" w:hAnsi="Arial" w:cs="Arial"/>
          <w:sz w:val="24"/>
          <w:szCs w:val="24"/>
        </w:rPr>
        <w:t xml:space="preserve"> escaso y caro. </w:t>
      </w:r>
    </w:p>
    <w:p w:rsidR="00C2650B" w:rsidRPr="00890F66" w:rsidRDefault="00C2650B" w:rsidP="008673AB">
      <w:pPr>
        <w:ind w:left="360" w:right="57"/>
        <w:jc w:val="both"/>
        <w:rPr>
          <w:rFonts w:ascii="Arial" w:hAnsi="Arial" w:cs="Arial"/>
          <w:sz w:val="24"/>
          <w:szCs w:val="24"/>
        </w:rPr>
      </w:pPr>
    </w:p>
    <w:p w:rsidR="00C2650B" w:rsidRPr="00890F66" w:rsidRDefault="00C2650B" w:rsidP="008673AB">
      <w:pPr>
        <w:ind w:right="57"/>
        <w:jc w:val="both"/>
        <w:rPr>
          <w:rFonts w:ascii="Arial" w:hAnsi="Arial" w:cs="Arial"/>
          <w:sz w:val="24"/>
          <w:szCs w:val="24"/>
        </w:rPr>
      </w:pPr>
      <w:r w:rsidRPr="00890F66">
        <w:rPr>
          <w:rFonts w:ascii="Arial" w:hAnsi="Arial" w:cs="Arial"/>
          <w:sz w:val="24"/>
          <w:szCs w:val="24"/>
        </w:rPr>
        <w:t>Además la rentabilidad del sector agropecuario sufrió una gran contracción, pero con efectos diferentes para los distintos actores que participa</w:t>
      </w:r>
      <w:r>
        <w:rPr>
          <w:rFonts w:ascii="Arial" w:hAnsi="Arial" w:cs="Arial"/>
          <w:sz w:val="24"/>
          <w:szCs w:val="24"/>
        </w:rPr>
        <w:t>ban</w:t>
      </w:r>
      <w:r w:rsidRPr="00890F66">
        <w:rPr>
          <w:rFonts w:ascii="Arial" w:hAnsi="Arial" w:cs="Arial"/>
          <w:sz w:val="24"/>
          <w:szCs w:val="24"/>
        </w:rPr>
        <w:t>, favoreciendo inclusive la aparición de nuevos actores con nuevas formas de producción: pooles de siembra, fondos de inversión agrícola, etc.</w:t>
      </w:r>
    </w:p>
    <w:p w:rsidR="00C2650B" w:rsidRPr="00890F66" w:rsidRDefault="00C2650B" w:rsidP="008673AB">
      <w:pPr>
        <w:ind w:right="57"/>
        <w:jc w:val="both"/>
        <w:rPr>
          <w:rFonts w:ascii="Arial" w:hAnsi="Arial" w:cs="Arial"/>
          <w:sz w:val="24"/>
          <w:szCs w:val="24"/>
        </w:rPr>
      </w:pPr>
      <w:r w:rsidRPr="00890F66">
        <w:rPr>
          <w:rFonts w:ascii="Arial" w:hAnsi="Arial" w:cs="Arial"/>
          <w:sz w:val="24"/>
          <w:szCs w:val="24"/>
        </w:rPr>
        <w:t xml:space="preserve">En cuanto a la política tecnológica, operó en el sistema estatal de investigación y extensión (INTA), un progresivo desmantelamiento, a través de la reducción de su presupuesto y de una reorganización regresiva de su estructura. </w:t>
      </w:r>
    </w:p>
    <w:p w:rsidR="00C2650B" w:rsidRPr="00890F66" w:rsidRDefault="00C2650B" w:rsidP="008673AB">
      <w:pPr>
        <w:ind w:right="57"/>
        <w:jc w:val="both"/>
        <w:rPr>
          <w:rFonts w:ascii="Arial" w:hAnsi="Arial" w:cs="Arial"/>
          <w:sz w:val="24"/>
          <w:szCs w:val="24"/>
        </w:rPr>
      </w:pPr>
      <w:r w:rsidRPr="00890F66">
        <w:rPr>
          <w:rFonts w:ascii="Arial" w:hAnsi="Arial" w:cs="Arial"/>
          <w:sz w:val="24"/>
          <w:szCs w:val="24"/>
        </w:rPr>
        <w:t>Este escenario favoreció la gran expansión del cultivo de soja, desplazándose otras actividades como el maíz y el girasol, la ganadería o el bosque nativo según cada región.</w:t>
      </w:r>
    </w:p>
    <w:p w:rsidR="00C2650B" w:rsidRPr="00890F66" w:rsidRDefault="00C2650B" w:rsidP="008673AB">
      <w:pPr>
        <w:ind w:right="57"/>
        <w:jc w:val="both"/>
        <w:rPr>
          <w:rFonts w:ascii="Arial" w:hAnsi="Arial" w:cs="Arial"/>
          <w:sz w:val="24"/>
          <w:szCs w:val="24"/>
        </w:rPr>
      </w:pPr>
      <w:r w:rsidRPr="00890F66">
        <w:rPr>
          <w:rFonts w:ascii="Arial" w:hAnsi="Arial" w:cs="Arial"/>
          <w:sz w:val="24"/>
          <w:szCs w:val="24"/>
        </w:rPr>
        <w:t xml:space="preserve">Este proceso denominado sojización tiene múltiples causas, una de ellas es la simplicidad de manejo de este cultivo, el 99% de la soja que se cultiva en nuestro país  es Genéticamente Modificada, esta modificación genética hace posible la aplicación de un herbicida total al cual la soja es resistente (el glifosato), este control químico de malezas hace posible la siembra directa de la soja sobre el rastrojo del cultivo antecesor, que por lo general en </w:t>
      </w:r>
      <w:r w:rsidR="00CE25D1">
        <w:rPr>
          <w:rFonts w:ascii="Arial" w:hAnsi="Arial" w:cs="Arial"/>
          <w:sz w:val="24"/>
          <w:szCs w:val="24"/>
        </w:rPr>
        <w:t>v</w:t>
      </w:r>
      <w:r w:rsidRPr="00890F66">
        <w:rPr>
          <w:rFonts w:ascii="Arial" w:hAnsi="Arial" w:cs="Arial"/>
          <w:sz w:val="24"/>
          <w:szCs w:val="24"/>
        </w:rPr>
        <w:t xml:space="preserve">astas zonas de nuestro país es el trigo. La posibilidad del doble cultivo trigo/soja, incrementa los ingresos de los productores (14). </w:t>
      </w:r>
    </w:p>
    <w:p w:rsidR="00C2650B" w:rsidRPr="00890F66" w:rsidRDefault="00C2650B" w:rsidP="008673AB">
      <w:pPr>
        <w:ind w:right="57"/>
        <w:jc w:val="both"/>
        <w:rPr>
          <w:rFonts w:ascii="Arial" w:hAnsi="Arial" w:cs="Arial"/>
          <w:sz w:val="24"/>
          <w:szCs w:val="24"/>
        </w:rPr>
      </w:pPr>
      <w:r w:rsidRPr="00890F66">
        <w:rPr>
          <w:rFonts w:ascii="Arial" w:hAnsi="Arial" w:cs="Arial"/>
          <w:sz w:val="24"/>
          <w:szCs w:val="24"/>
        </w:rPr>
        <w:t>Las repercusiones negativas de la expansión del cultivo de soja se derivan de que esta producción se ha transformado en un monocultivo.</w:t>
      </w:r>
    </w:p>
    <w:p w:rsidR="00C2650B" w:rsidRPr="00890F66" w:rsidRDefault="00C2650B" w:rsidP="008673AB">
      <w:pPr>
        <w:ind w:right="57"/>
        <w:jc w:val="both"/>
        <w:rPr>
          <w:rFonts w:ascii="Arial" w:hAnsi="Arial" w:cs="Arial"/>
          <w:sz w:val="24"/>
          <w:szCs w:val="24"/>
        </w:rPr>
      </w:pPr>
      <w:r w:rsidRPr="00890F66">
        <w:rPr>
          <w:rFonts w:ascii="Arial" w:hAnsi="Arial" w:cs="Arial"/>
          <w:sz w:val="24"/>
          <w:szCs w:val="24"/>
        </w:rPr>
        <w:t xml:space="preserve">El monocultivo trae aparejadas múltiples consecuencias negativas desde el punto de vista medioambiental, deforestación masiva, pérdida de biodiversidad, aparición de súper malezas (especies resistentes al glifosato), contaminación con agroquímicos, aparición de nuevas plagas, entre otros. </w:t>
      </w:r>
    </w:p>
    <w:p w:rsidR="00C2650B" w:rsidRDefault="00C2650B" w:rsidP="008673AB">
      <w:pPr>
        <w:jc w:val="both"/>
        <w:rPr>
          <w:rFonts w:ascii="Arial" w:hAnsi="Arial" w:cs="Arial"/>
          <w:bCs/>
          <w:sz w:val="24"/>
          <w:szCs w:val="24"/>
          <w:lang w:val="es-ES_tradnl"/>
        </w:rPr>
      </w:pPr>
    </w:p>
    <w:p w:rsidR="00C2650B" w:rsidRDefault="00C2650B" w:rsidP="008673AB">
      <w:pPr>
        <w:jc w:val="both"/>
        <w:rPr>
          <w:rFonts w:ascii="Arial" w:hAnsi="Arial" w:cs="Arial"/>
          <w:b/>
          <w:bCs/>
          <w:sz w:val="24"/>
          <w:szCs w:val="24"/>
          <w:lang w:val="es-ES_tradnl"/>
        </w:rPr>
      </w:pPr>
    </w:p>
    <w:p w:rsidR="00C2650B" w:rsidRDefault="00C2650B" w:rsidP="008673AB">
      <w:pPr>
        <w:jc w:val="both"/>
        <w:rPr>
          <w:rFonts w:ascii="Arial" w:hAnsi="Arial" w:cs="Arial"/>
          <w:b/>
          <w:bCs/>
          <w:sz w:val="24"/>
          <w:szCs w:val="24"/>
          <w:lang w:val="es-ES_tradnl"/>
        </w:rPr>
      </w:pPr>
      <w:r>
        <w:rPr>
          <w:rFonts w:ascii="Arial" w:hAnsi="Arial" w:cs="Arial"/>
          <w:b/>
          <w:bCs/>
          <w:sz w:val="24"/>
          <w:szCs w:val="24"/>
          <w:lang w:val="es-ES_tradnl"/>
        </w:rPr>
        <w:lastRenderedPageBreak/>
        <w:t>Situación post-devaluación 2001-2015</w:t>
      </w:r>
    </w:p>
    <w:p w:rsidR="00C2650B" w:rsidRPr="00CD501E" w:rsidRDefault="00C2650B" w:rsidP="008673AB">
      <w:pPr>
        <w:jc w:val="both"/>
        <w:rPr>
          <w:rFonts w:ascii="Arial" w:hAnsi="Arial" w:cs="Arial"/>
          <w:b/>
          <w:bCs/>
          <w:sz w:val="24"/>
          <w:szCs w:val="24"/>
          <w:lang w:val="es-ES_tradnl"/>
        </w:rPr>
      </w:pPr>
    </w:p>
    <w:p w:rsidR="00C2650B" w:rsidRDefault="00C2650B" w:rsidP="008673AB">
      <w:pPr>
        <w:ind w:right="57"/>
        <w:jc w:val="both"/>
        <w:rPr>
          <w:rFonts w:ascii="Arial" w:hAnsi="Arial" w:cs="Arial"/>
          <w:sz w:val="24"/>
          <w:szCs w:val="24"/>
        </w:rPr>
      </w:pPr>
      <w:r w:rsidRPr="00890F66">
        <w:rPr>
          <w:rFonts w:ascii="Arial" w:hAnsi="Arial" w:cs="Arial"/>
          <w:sz w:val="24"/>
          <w:szCs w:val="24"/>
        </w:rPr>
        <w:t>Luego de la gran crisis económica</w:t>
      </w:r>
      <w:r>
        <w:rPr>
          <w:rFonts w:ascii="Arial" w:hAnsi="Arial" w:cs="Arial"/>
          <w:sz w:val="24"/>
          <w:szCs w:val="24"/>
        </w:rPr>
        <w:t>,</w:t>
      </w:r>
      <w:r w:rsidRPr="00890F66">
        <w:rPr>
          <w:rFonts w:ascii="Arial" w:hAnsi="Arial" w:cs="Arial"/>
          <w:sz w:val="24"/>
          <w:szCs w:val="24"/>
        </w:rPr>
        <w:t xml:space="preserve"> política y social ocurrida</w:t>
      </w:r>
      <w:r>
        <w:rPr>
          <w:rFonts w:ascii="Arial" w:hAnsi="Arial" w:cs="Arial"/>
          <w:sz w:val="24"/>
          <w:szCs w:val="24"/>
        </w:rPr>
        <w:t xml:space="preserve"> en el país a fines del año 2001,</w:t>
      </w:r>
      <w:r w:rsidRPr="00890F66">
        <w:rPr>
          <w:rFonts w:ascii="Arial" w:hAnsi="Arial" w:cs="Arial"/>
          <w:sz w:val="24"/>
          <w:szCs w:val="24"/>
        </w:rPr>
        <w:t xml:space="preserve"> se conjugaron factores internos de la economía argentina que hicieron que el sector agropecuario y forestal (en general el sector exportador) experimentara un incremento muy importante en sus rentabilidades; el factor fundamental fue la devaluación de la moneda. Si bien parte de los costos internos aumentaron, como el precio de los insumos importados y el precio de los productos exportables como los derivados del petróleo, esto no afectó las rentabilidades.</w:t>
      </w:r>
      <w:r>
        <w:rPr>
          <w:rFonts w:ascii="Arial" w:hAnsi="Arial" w:cs="Arial"/>
          <w:sz w:val="24"/>
          <w:szCs w:val="24"/>
        </w:rPr>
        <w:t xml:space="preserve">  Unido a ello comenzó un largo período de aumento de precios de los cereales y oleaginosas en el mercado internacional. Lo que profundizó durante este período el proceso de agriculturización  con base principal en el cultivo de soja iniciado en el período anterior. Observándose una importante predominio de cultivos de grano con destino a la exportación, en la superficie agropecuaria de nuestro país. </w:t>
      </w:r>
    </w:p>
    <w:p w:rsidR="00C2650B" w:rsidRDefault="00C2650B" w:rsidP="008673AB">
      <w:pPr>
        <w:ind w:right="57"/>
        <w:jc w:val="both"/>
        <w:rPr>
          <w:rFonts w:ascii="Arial" w:hAnsi="Arial" w:cs="Arial"/>
          <w:sz w:val="24"/>
          <w:szCs w:val="24"/>
        </w:rPr>
      </w:pPr>
    </w:p>
    <w:p w:rsidR="00C2650B" w:rsidRPr="00890F66" w:rsidRDefault="00C2650B" w:rsidP="008673AB">
      <w:pPr>
        <w:ind w:right="57"/>
        <w:jc w:val="both"/>
        <w:rPr>
          <w:rFonts w:ascii="Arial" w:hAnsi="Arial" w:cs="Arial"/>
          <w:sz w:val="24"/>
          <w:szCs w:val="24"/>
        </w:rPr>
      </w:pPr>
      <w:r w:rsidRPr="00890F66">
        <w:rPr>
          <w:rFonts w:ascii="Arial" w:hAnsi="Arial" w:cs="Arial"/>
          <w:sz w:val="24"/>
          <w:szCs w:val="24"/>
        </w:rPr>
        <w:t xml:space="preserve">Luego de la crisis </w:t>
      </w:r>
      <w:r>
        <w:rPr>
          <w:rFonts w:ascii="Arial" w:hAnsi="Arial" w:cs="Arial"/>
          <w:sz w:val="24"/>
          <w:szCs w:val="24"/>
        </w:rPr>
        <w:t xml:space="preserve">postdevaluación </w:t>
      </w:r>
      <w:r w:rsidRPr="00890F66">
        <w:rPr>
          <w:rFonts w:ascii="Arial" w:hAnsi="Arial" w:cs="Arial"/>
          <w:sz w:val="24"/>
          <w:szCs w:val="24"/>
        </w:rPr>
        <w:t>el Estado adquiere un rol más protagónico, interviene regulando algunos mercados como el de la carne, la leche y</w:t>
      </w:r>
      <w:r>
        <w:rPr>
          <w:rFonts w:ascii="Arial" w:hAnsi="Arial" w:cs="Arial"/>
          <w:sz w:val="24"/>
          <w:szCs w:val="24"/>
        </w:rPr>
        <w:t xml:space="preserve"> granos</w:t>
      </w:r>
      <w:r w:rsidRPr="00890F66">
        <w:rPr>
          <w:rFonts w:ascii="Arial" w:hAnsi="Arial" w:cs="Arial"/>
          <w:sz w:val="24"/>
          <w:szCs w:val="24"/>
        </w:rPr>
        <w:t xml:space="preserve">  por medio de limitaciones a las exportaciones, retenciones y reintegros. </w:t>
      </w:r>
    </w:p>
    <w:p w:rsidR="00C2650B" w:rsidRPr="00890F66" w:rsidRDefault="00C2650B" w:rsidP="008673AB">
      <w:pPr>
        <w:ind w:right="57"/>
        <w:jc w:val="both"/>
        <w:rPr>
          <w:rFonts w:ascii="Arial" w:hAnsi="Arial" w:cs="Arial"/>
          <w:sz w:val="24"/>
          <w:szCs w:val="24"/>
        </w:rPr>
      </w:pPr>
      <w:r w:rsidRPr="00890F66">
        <w:rPr>
          <w:rFonts w:ascii="Arial" w:hAnsi="Arial" w:cs="Arial"/>
          <w:sz w:val="24"/>
          <w:szCs w:val="24"/>
        </w:rPr>
        <w:t>A partir de 2003, se ha redefinido el rol del Estado como actor central en la generación de políticas, dando mayor importancia a la articulación público/privado. Se visualiza</w:t>
      </w:r>
      <w:r>
        <w:rPr>
          <w:rFonts w:ascii="Arial" w:hAnsi="Arial" w:cs="Arial"/>
          <w:sz w:val="24"/>
          <w:szCs w:val="24"/>
        </w:rPr>
        <w:t>ro</w:t>
      </w:r>
      <w:r w:rsidRPr="00890F66">
        <w:rPr>
          <w:rFonts w:ascii="Arial" w:hAnsi="Arial" w:cs="Arial"/>
          <w:sz w:val="24"/>
          <w:szCs w:val="24"/>
        </w:rPr>
        <w:t>n algunos  esfuerzos para  concebir alternativas de desarrollo que vayan más allá del simple mercado agroexportador, este es el caso de las distintas líneas de trabajo relacionadas con Agregado de Valor en Origen. Se ha revalorizado la temática del  desarrollo</w:t>
      </w:r>
      <w:r>
        <w:rPr>
          <w:rFonts w:ascii="Arial" w:hAnsi="Arial" w:cs="Arial"/>
          <w:sz w:val="24"/>
          <w:szCs w:val="24"/>
        </w:rPr>
        <w:t xml:space="preserve"> rural</w:t>
      </w:r>
      <w:r w:rsidRPr="00890F66">
        <w:rPr>
          <w:rFonts w:ascii="Arial" w:hAnsi="Arial" w:cs="Arial"/>
          <w:sz w:val="24"/>
          <w:szCs w:val="24"/>
        </w:rPr>
        <w:t xml:space="preserve"> y existe una</w:t>
      </w:r>
      <w:r>
        <w:rPr>
          <w:rFonts w:ascii="Arial" w:hAnsi="Arial" w:cs="Arial"/>
          <w:sz w:val="24"/>
          <w:szCs w:val="24"/>
        </w:rPr>
        <w:t xml:space="preserve"> destacada</w:t>
      </w:r>
      <w:r w:rsidRPr="00890F66">
        <w:rPr>
          <w:rFonts w:ascii="Arial" w:hAnsi="Arial" w:cs="Arial"/>
          <w:sz w:val="24"/>
          <w:szCs w:val="24"/>
        </w:rPr>
        <w:t xml:space="preserve"> tendencia a visibilizar a la agricultura familiar</w:t>
      </w:r>
      <w:r>
        <w:rPr>
          <w:rFonts w:ascii="Arial" w:hAnsi="Arial" w:cs="Arial"/>
          <w:sz w:val="24"/>
          <w:szCs w:val="24"/>
        </w:rPr>
        <w:t xml:space="preserve"> (la ley de agricultura familiar aprobada en 2014 es un ejemplo de ello)</w:t>
      </w:r>
    </w:p>
    <w:p w:rsidR="00C2650B" w:rsidRPr="00890F66" w:rsidRDefault="00C2650B" w:rsidP="008673AB">
      <w:pPr>
        <w:jc w:val="both"/>
        <w:rPr>
          <w:rFonts w:ascii="Arial" w:hAnsi="Arial" w:cs="Arial"/>
          <w:sz w:val="24"/>
          <w:szCs w:val="24"/>
        </w:rPr>
      </w:pPr>
      <w:bookmarkStart w:id="25" w:name="_Toc223335441"/>
      <w:bookmarkEnd w:id="24"/>
    </w:p>
    <w:p w:rsidR="00C2650B" w:rsidRPr="00DE4A7E" w:rsidRDefault="00C2650B" w:rsidP="00DE4A7E">
      <w:pPr>
        <w:ind w:left="180" w:right="360"/>
        <w:jc w:val="both"/>
        <w:rPr>
          <w:rFonts w:ascii="Arial" w:hAnsi="Arial" w:cs="Arial"/>
          <w:b/>
          <w:i/>
          <w:sz w:val="24"/>
          <w:szCs w:val="24"/>
        </w:rPr>
      </w:pPr>
      <w:r w:rsidRPr="00DE4A7E">
        <w:rPr>
          <w:rFonts w:ascii="Arial" w:hAnsi="Arial" w:cs="Arial"/>
          <w:b/>
          <w:i/>
          <w:sz w:val="24"/>
          <w:szCs w:val="24"/>
        </w:rPr>
        <w:t>A modo de síntesis y como ayuda al estudio de esta guía en la última pág</w:t>
      </w:r>
      <w:r>
        <w:rPr>
          <w:rFonts w:ascii="Arial" w:hAnsi="Arial" w:cs="Arial"/>
          <w:b/>
          <w:i/>
          <w:sz w:val="24"/>
          <w:szCs w:val="24"/>
        </w:rPr>
        <w:t>ina</w:t>
      </w:r>
      <w:r w:rsidRPr="00DE4A7E">
        <w:rPr>
          <w:rFonts w:ascii="Arial" w:hAnsi="Arial" w:cs="Arial"/>
          <w:b/>
          <w:i/>
          <w:sz w:val="24"/>
          <w:szCs w:val="24"/>
        </w:rPr>
        <w:t xml:space="preserve"> hemos incorporado un cuadro de doble entrada para que ustedes puedan identificar las características relevantes en cada periodo histórico.</w:t>
      </w:r>
    </w:p>
    <w:p w:rsidR="00C2650B" w:rsidRDefault="00C2650B" w:rsidP="008673AB">
      <w:pPr>
        <w:jc w:val="both"/>
        <w:rPr>
          <w:rFonts w:ascii="Arial" w:hAnsi="Arial" w:cs="Arial"/>
          <w:b/>
          <w:sz w:val="24"/>
          <w:szCs w:val="24"/>
        </w:rPr>
      </w:pPr>
    </w:p>
    <w:p w:rsidR="00C2650B" w:rsidRDefault="00C2650B" w:rsidP="008673AB">
      <w:pPr>
        <w:jc w:val="both"/>
        <w:rPr>
          <w:rFonts w:ascii="Arial" w:hAnsi="Arial" w:cs="Arial"/>
          <w:b/>
          <w:sz w:val="24"/>
          <w:szCs w:val="24"/>
        </w:rPr>
      </w:pPr>
    </w:p>
    <w:p w:rsidR="00C2650B" w:rsidRPr="001D65F2" w:rsidRDefault="00C2650B" w:rsidP="008673AB">
      <w:pPr>
        <w:jc w:val="both"/>
        <w:rPr>
          <w:rFonts w:ascii="Arial" w:hAnsi="Arial" w:cs="Arial"/>
          <w:b/>
          <w:sz w:val="22"/>
          <w:szCs w:val="22"/>
        </w:rPr>
      </w:pPr>
      <w:r w:rsidRPr="001D65F2">
        <w:rPr>
          <w:rFonts w:ascii="Arial" w:hAnsi="Arial" w:cs="Arial"/>
          <w:b/>
          <w:sz w:val="22"/>
          <w:szCs w:val="22"/>
        </w:rPr>
        <w:t xml:space="preserve">Notas: </w:t>
      </w:r>
    </w:p>
    <w:p w:rsidR="00C2650B" w:rsidRPr="001D65F2" w:rsidRDefault="00C2650B" w:rsidP="008673AB">
      <w:pPr>
        <w:jc w:val="both"/>
        <w:rPr>
          <w:rFonts w:ascii="Arial" w:hAnsi="Arial" w:cs="Arial"/>
          <w:sz w:val="22"/>
          <w:szCs w:val="22"/>
        </w:rPr>
      </w:pPr>
      <w:r w:rsidRPr="001D65F2">
        <w:rPr>
          <w:rFonts w:ascii="Arial" w:hAnsi="Arial" w:cs="Arial"/>
          <w:sz w:val="22"/>
          <w:szCs w:val="22"/>
        </w:rPr>
        <w:t>1. “…podemos definir la historia como un vasto y complejo proceso de génesis, crecimiento y organización a través del cual la humanidad toma conciencia de sí misma y de su situación en el mundo, y el individuo emerge como persona ante la naturaleza y la propia historia”. (http://platea.pntic.mec.es/~anilo/cuaderno/historia.htm)</w:t>
      </w:r>
    </w:p>
    <w:p w:rsidR="00C2650B" w:rsidRPr="001D65F2" w:rsidRDefault="00C2650B" w:rsidP="008673AB">
      <w:pPr>
        <w:jc w:val="both"/>
        <w:rPr>
          <w:rFonts w:ascii="Arial" w:hAnsi="Arial" w:cs="Arial"/>
          <w:sz w:val="22"/>
          <w:szCs w:val="22"/>
        </w:rPr>
      </w:pPr>
      <w:r w:rsidRPr="001D65F2">
        <w:rPr>
          <w:rFonts w:ascii="Arial" w:hAnsi="Arial" w:cs="Arial"/>
          <w:sz w:val="22"/>
          <w:szCs w:val="22"/>
        </w:rPr>
        <w:t>2. Todo producto debía entrar y salir por Porto Bello, luego se dirigía por tierra a Panamá y de allí por el Pacífico hasta Callao zona portuaria de Lima, centro de difusión hacia otras regiones.</w:t>
      </w:r>
    </w:p>
    <w:p w:rsidR="00C2650B" w:rsidRPr="001D65F2" w:rsidRDefault="00C2650B" w:rsidP="008673AB">
      <w:pPr>
        <w:jc w:val="both"/>
        <w:rPr>
          <w:rFonts w:ascii="Arial" w:hAnsi="Arial" w:cs="Arial"/>
          <w:sz w:val="22"/>
          <w:szCs w:val="22"/>
        </w:rPr>
      </w:pPr>
      <w:r w:rsidRPr="001D65F2">
        <w:rPr>
          <w:rFonts w:ascii="Arial" w:hAnsi="Arial" w:cs="Arial"/>
          <w:sz w:val="22"/>
          <w:szCs w:val="22"/>
        </w:rPr>
        <w:t>3. Antes de la colonización los aborígenes preparaban el charque o charqui, carne secada al sol, sin agregado de sal. La cecina es charque envuelto en grasa y puesto en barriles. Más tarde el charque y la cecina fueron reemplazados por el tasajo (carne secada por efecto de la sal).</w:t>
      </w:r>
    </w:p>
    <w:p w:rsidR="00C2650B" w:rsidRPr="001D65F2" w:rsidRDefault="00C2650B" w:rsidP="008673AB">
      <w:pPr>
        <w:jc w:val="both"/>
        <w:rPr>
          <w:rFonts w:ascii="Arial" w:hAnsi="Arial" w:cs="Arial"/>
          <w:sz w:val="22"/>
          <w:szCs w:val="22"/>
        </w:rPr>
      </w:pPr>
      <w:r w:rsidRPr="001D65F2">
        <w:rPr>
          <w:rFonts w:ascii="Arial" w:hAnsi="Arial" w:cs="Arial"/>
          <w:sz w:val="22"/>
          <w:szCs w:val="22"/>
        </w:rPr>
        <w:t>4. La presión de los intereses ingleses, y la imposibilidad de una lucha competitiva llevó a muchos comerciantes de prestigio (Anchorena, Alzaga, Santa Coloma) a las actividades rurales, convirtiéndose pronto en hacendados terratenientes.</w:t>
      </w:r>
    </w:p>
    <w:p w:rsidR="00C2650B" w:rsidRPr="001D65F2" w:rsidRDefault="00C2650B" w:rsidP="008673AB">
      <w:pPr>
        <w:jc w:val="both"/>
        <w:rPr>
          <w:rFonts w:ascii="Arial" w:hAnsi="Arial" w:cs="Arial"/>
          <w:sz w:val="22"/>
          <w:szCs w:val="22"/>
        </w:rPr>
      </w:pPr>
      <w:r w:rsidRPr="001D65F2">
        <w:rPr>
          <w:rFonts w:ascii="Arial" w:hAnsi="Arial" w:cs="Arial"/>
          <w:sz w:val="22"/>
          <w:szCs w:val="22"/>
        </w:rPr>
        <w:t>5. Enfiteusis: derecho real en virtud del cual una persona puede disfrutar y disponer de un bien inmueble a perpetuidad o largo plazo, mediante el pago de un canon a su propietario.</w:t>
      </w:r>
    </w:p>
    <w:p w:rsidR="00C2650B" w:rsidRPr="001D65F2" w:rsidRDefault="00C2650B" w:rsidP="008673AB">
      <w:pPr>
        <w:jc w:val="both"/>
        <w:rPr>
          <w:rFonts w:ascii="Arial" w:hAnsi="Arial" w:cs="Arial"/>
          <w:sz w:val="22"/>
          <w:szCs w:val="22"/>
        </w:rPr>
      </w:pPr>
      <w:r w:rsidRPr="001D65F2">
        <w:rPr>
          <w:rFonts w:ascii="Arial" w:hAnsi="Arial" w:cs="Arial"/>
          <w:sz w:val="22"/>
          <w:szCs w:val="22"/>
        </w:rPr>
        <w:t xml:space="preserve">6. En 1815 el gobierno de Rivadavia sanciona la ley de  “Vagancia y mal entretenimiento”, que establecía que las personas que no portasen lo que se denominaba papeleta, un </w:t>
      </w:r>
      <w:r w:rsidRPr="001D65F2">
        <w:rPr>
          <w:rFonts w:ascii="Arial" w:hAnsi="Arial" w:cs="Arial"/>
          <w:sz w:val="22"/>
          <w:szCs w:val="22"/>
        </w:rPr>
        <w:lastRenderedPageBreak/>
        <w:t>documento en el que constaba que la persona era propietaria o que trabajaba en relación de dependencia; debía incorporarse al ejército de frontera o era encarcelada.</w:t>
      </w:r>
    </w:p>
    <w:p w:rsidR="00C2650B" w:rsidRPr="001D65F2" w:rsidRDefault="00C2650B" w:rsidP="008673AB">
      <w:pPr>
        <w:jc w:val="both"/>
        <w:rPr>
          <w:rFonts w:ascii="Arial" w:hAnsi="Arial" w:cs="Arial"/>
          <w:sz w:val="22"/>
          <w:szCs w:val="22"/>
        </w:rPr>
      </w:pPr>
      <w:r w:rsidRPr="001D65F2">
        <w:rPr>
          <w:rFonts w:ascii="Arial" w:hAnsi="Arial" w:cs="Arial"/>
          <w:sz w:val="22"/>
          <w:szCs w:val="22"/>
        </w:rPr>
        <w:t>7. La ley prohibía la importación de ponchos, flecos, fajas y ligas de algodón o lana. No se permitía importar velas de cebo  peines y peinetas de carey, artículos de hueso, etc. Se protegía el cultivo de tabaco y se gravaban fuertemente los sucedáneos del mate (té, cacao y café). Se protegía la herrería la talabartería y la platería. Se prohibió la importación de carruajes y de ruedas, los artículos de zapatería y agrícolas que se producían en el país.  Estimulaba el comercio de las provincias con Chile al no cobrar arancel. Se establecía la libre navegación de los ríos, por parte de flotas nacionales y se los clausuraba para los extranjeros.</w:t>
      </w:r>
    </w:p>
    <w:p w:rsidR="00C2650B" w:rsidRPr="001D65F2" w:rsidRDefault="00C2650B" w:rsidP="008673AB">
      <w:pPr>
        <w:jc w:val="both"/>
        <w:rPr>
          <w:rFonts w:ascii="Arial" w:hAnsi="Arial" w:cs="Arial"/>
          <w:sz w:val="22"/>
          <w:szCs w:val="22"/>
        </w:rPr>
      </w:pPr>
      <w:r w:rsidRPr="001D65F2">
        <w:rPr>
          <w:rFonts w:ascii="Arial" w:hAnsi="Arial" w:cs="Arial"/>
          <w:sz w:val="22"/>
          <w:szCs w:val="22"/>
        </w:rPr>
        <w:t>8. Es muy interesante el tratamiento que se le da al tema en la película “Quebracho”, por lo que recomendamos verla para ampliar el tema. Como también visitar la página de internet donde cuenta la historia de la empresa La Forestal. En la misma página  se puede ver la película.</w:t>
      </w:r>
    </w:p>
    <w:p w:rsidR="00C2650B" w:rsidRPr="001D65F2" w:rsidRDefault="00D72EA1" w:rsidP="008673AB">
      <w:pPr>
        <w:jc w:val="both"/>
        <w:rPr>
          <w:rFonts w:ascii="Arial" w:hAnsi="Arial" w:cs="Arial"/>
          <w:sz w:val="22"/>
          <w:szCs w:val="22"/>
        </w:rPr>
      </w:pPr>
      <w:hyperlink r:id="rId10" w:history="1">
        <w:r w:rsidR="00C2650B" w:rsidRPr="001D65F2">
          <w:rPr>
            <w:rStyle w:val="Hipervnculo"/>
            <w:rFonts w:ascii="Arial" w:hAnsi="Arial" w:cs="Arial"/>
            <w:sz w:val="22"/>
            <w:szCs w:val="22"/>
          </w:rPr>
          <w:t>http://www.elortiba.org/forestal.html</w:t>
        </w:r>
      </w:hyperlink>
      <w:r w:rsidR="00C2650B" w:rsidRPr="001D65F2">
        <w:rPr>
          <w:rFonts w:ascii="Arial" w:hAnsi="Arial" w:cs="Arial"/>
          <w:sz w:val="22"/>
          <w:szCs w:val="22"/>
        </w:rPr>
        <w:t xml:space="preserve"> </w:t>
      </w:r>
    </w:p>
    <w:p w:rsidR="00C2650B" w:rsidRPr="001D65F2" w:rsidRDefault="00C2650B" w:rsidP="008673AB">
      <w:pPr>
        <w:jc w:val="both"/>
        <w:rPr>
          <w:rFonts w:ascii="Arial" w:hAnsi="Arial" w:cs="Arial"/>
          <w:sz w:val="22"/>
          <w:szCs w:val="22"/>
        </w:rPr>
      </w:pPr>
      <w:r w:rsidRPr="001D65F2">
        <w:rPr>
          <w:rFonts w:ascii="Arial" w:hAnsi="Arial" w:cs="Arial"/>
          <w:sz w:val="22"/>
          <w:szCs w:val="22"/>
        </w:rPr>
        <w:t>9. Si bien la historia denomina Desierto a las tierras conquistadas, lejos de ser un desierto nuestro país estaba poblado por numerosas comunidades de  pueblos originarios.</w:t>
      </w:r>
    </w:p>
    <w:p w:rsidR="00C2650B" w:rsidRPr="001D65F2" w:rsidRDefault="00C2650B" w:rsidP="008673AB">
      <w:pPr>
        <w:jc w:val="both"/>
        <w:rPr>
          <w:rFonts w:ascii="Arial" w:hAnsi="Arial" w:cs="Arial"/>
          <w:sz w:val="22"/>
          <w:szCs w:val="22"/>
        </w:rPr>
      </w:pPr>
      <w:r w:rsidRPr="001D65F2">
        <w:rPr>
          <w:rFonts w:ascii="Arial" w:hAnsi="Arial" w:cs="Arial"/>
          <w:sz w:val="22"/>
          <w:szCs w:val="22"/>
        </w:rPr>
        <w:t>10. Bibliografía recomendada para esta etapa: Lattuada Mario “Política agraria peronista”, O´Conell Arturo “La Argentina en la Depresión: los problemas de una economía abierta”.</w:t>
      </w:r>
    </w:p>
    <w:p w:rsidR="00C2650B" w:rsidRPr="001D65F2" w:rsidRDefault="00C2650B" w:rsidP="008673AB">
      <w:pPr>
        <w:jc w:val="both"/>
        <w:rPr>
          <w:rFonts w:ascii="Arial" w:hAnsi="Arial" w:cs="Arial"/>
          <w:sz w:val="22"/>
          <w:szCs w:val="22"/>
        </w:rPr>
      </w:pPr>
      <w:r w:rsidRPr="001D65F2">
        <w:rPr>
          <w:rFonts w:ascii="Arial" w:hAnsi="Arial" w:cs="Arial"/>
          <w:sz w:val="22"/>
          <w:szCs w:val="22"/>
        </w:rPr>
        <w:t>11. Tratado donde Gran Bretaña compraría a sus colonias (Canadá, Australia y Nueva Zelanda) materia prima y carne extra enfriada, mientras que al resto del mundo le compraría un volumen que no supere el alcanzado en 1932, el más bajo de los últimos 20 años.</w:t>
      </w:r>
    </w:p>
    <w:p w:rsidR="00C2650B" w:rsidRPr="001D65F2" w:rsidRDefault="00C2650B" w:rsidP="008673AB">
      <w:pPr>
        <w:jc w:val="both"/>
        <w:rPr>
          <w:rFonts w:ascii="Arial" w:hAnsi="Arial" w:cs="Arial"/>
          <w:sz w:val="22"/>
          <w:szCs w:val="22"/>
        </w:rPr>
      </w:pPr>
      <w:r w:rsidRPr="001D65F2">
        <w:rPr>
          <w:rFonts w:ascii="Arial" w:hAnsi="Arial" w:cs="Arial"/>
          <w:sz w:val="22"/>
          <w:szCs w:val="22"/>
        </w:rPr>
        <w:t>12. En 1933 se hace evidente la sostenida declinación en los precios de los cereales y el 28 de noviembre se crea la Junta Reguladora de Granos, destinada a tonificar el mercado agrícola. El objetivo -como el de otras Juntas similares: de carnes, del vino, de la yerba mate- es regular la comercialización de la producción, evitar ventas precipitadas ante la desvalorización de la moneda corriente, mantener el nivel interno de los precios en beneficio de los productores y fijar oficialmente las cotizaciones -tal como en otros países- para comprar a precios redituables para el productor y vender al exterior al precio vigente en el mercado mundial. (Girbal-Balcha Noemí M.)</w:t>
      </w:r>
    </w:p>
    <w:p w:rsidR="00C2650B" w:rsidRPr="001D65F2" w:rsidRDefault="00C2650B" w:rsidP="008673AB">
      <w:pPr>
        <w:jc w:val="both"/>
        <w:rPr>
          <w:rFonts w:ascii="Arial" w:hAnsi="Arial" w:cs="Arial"/>
          <w:sz w:val="22"/>
          <w:szCs w:val="22"/>
        </w:rPr>
      </w:pPr>
      <w:r w:rsidRPr="001D65F2">
        <w:rPr>
          <w:rFonts w:ascii="Arial" w:hAnsi="Arial" w:cs="Arial"/>
          <w:sz w:val="22"/>
          <w:szCs w:val="22"/>
        </w:rPr>
        <w:t>13. Entre los quinquenios 1935-39 y 1950-54 las áreas cultivadas subieron un 67 %mientras que en la región pampeana habían bajado un 11%.  (Barsky O. y Gelman J., 2005: 325)</w:t>
      </w:r>
    </w:p>
    <w:p w:rsidR="00C2650B" w:rsidRPr="001D65F2" w:rsidRDefault="00C2650B" w:rsidP="008673AB">
      <w:pPr>
        <w:jc w:val="both"/>
        <w:rPr>
          <w:rFonts w:ascii="Arial" w:hAnsi="Arial" w:cs="Arial"/>
          <w:sz w:val="22"/>
          <w:szCs w:val="22"/>
        </w:rPr>
      </w:pPr>
      <w:r w:rsidRPr="001D65F2">
        <w:rPr>
          <w:rFonts w:ascii="Arial" w:hAnsi="Arial" w:cs="Arial"/>
          <w:sz w:val="22"/>
          <w:szCs w:val="22"/>
        </w:rPr>
        <w:t>14. El crecimiento del cultivo en Argentina ha sido exponencial en los últimos años, tanto en superficie como en producción, ocupando en la actualidad más de la mitad del área agrícola total del país. Este incremento, desplazando otros cultivos, o extendiendo la frontera agrícola, está directamente asociado a la mayor rentabilidad y simplicidad del cultivo en comparación con las actividades alternativas que compiten con él. (Miguez, F., 2006)</w:t>
      </w:r>
    </w:p>
    <w:p w:rsidR="00C2650B" w:rsidRPr="00890F66" w:rsidRDefault="00C2650B" w:rsidP="008673AB">
      <w:pPr>
        <w:jc w:val="both"/>
        <w:rPr>
          <w:rFonts w:ascii="Arial" w:hAnsi="Arial" w:cs="Arial"/>
          <w:sz w:val="24"/>
          <w:szCs w:val="24"/>
        </w:rPr>
      </w:pPr>
    </w:p>
    <w:p w:rsidR="00C2650B" w:rsidRPr="00890F66" w:rsidRDefault="00C2650B" w:rsidP="008673AB">
      <w:pPr>
        <w:pStyle w:val="Ttulo3"/>
        <w:spacing w:before="0" w:after="0"/>
        <w:rPr>
          <w:sz w:val="24"/>
          <w:szCs w:val="24"/>
        </w:rPr>
      </w:pPr>
      <w:r w:rsidRPr="00890F66">
        <w:rPr>
          <w:sz w:val="24"/>
          <w:szCs w:val="24"/>
        </w:rPr>
        <w:t>Bibliografía:</w:t>
      </w:r>
      <w:bookmarkEnd w:id="25"/>
    </w:p>
    <w:p w:rsidR="00C2650B" w:rsidRPr="00890F66" w:rsidRDefault="00C2650B" w:rsidP="008673AB">
      <w:pPr>
        <w:ind w:right="57"/>
        <w:jc w:val="both"/>
        <w:rPr>
          <w:rFonts w:ascii="Arial" w:hAnsi="Arial" w:cs="Arial"/>
          <w:sz w:val="24"/>
          <w:szCs w:val="24"/>
        </w:rPr>
      </w:pPr>
    </w:p>
    <w:p w:rsidR="00C2650B" w:rsidRPr="00890F66" w:rsidRDefault="00C2650B" w:rsidP="006149B5">
      <w:pPr>
        <w:numPr>
          <w:ilvl w:val="0"/>
          <w:numId w:val="25"/>
        </w:numPr>
        <w:tabs>
          <w:tab w:val="clear" w:pos="1440"/>
          <w:tab w:val="num" w:pos="360"/>
        </w:tabs>
        <w:spacing w:line="360" w:lineRule="auto"/>
        <w:ind w:left="360" w:hanging="360"/>
        <w:jc w:val="both"/>
        <w:rPr>
          <w:rFonts w:ascii="Arial" w:hAnsi="Arial" w:cs="Arial"/>
          <w:sz w:val="24"/>
          <w:szCs w:val="24"/>
        </w:rPr>
      </w:pPr>
      <w:r w:rsidRPr="00890F66">
        <w:rPr>
          <w:rFonts w:ascii="Arial" w:hAnsi="Arial" w:cs="Arial"/>
          <w:sz w:val="24"/>
          <w:szCs w:val="24"/>
        </w:rPr>
        <w:t>Alonso, R. Elisalde, E. Vázques “Historia. Argentina y el Mundo Contemporáneo”.Acción Regional. Periódico semanal, 5 de abril de 2002. Azcuy Ameghino E. y  Fernández, D. “Yo acumulo, tu desacumulas, él se funde: en torno a los mecanismos económicos del proceso de concentración del capital en la agricultura argentina a comienzos del siglo XXI”</w:t>
      </w:r>
    </w:p>
    <w:p w:rsidR="00C2650B" w:rsidRPr="00890F66" w:rsidRDefault="00C2650B" w:rsidP="006149B5">
      <w:pPr>
        <w:numPr>
          <w:ilvl w:val="0"/>
          <w:numId w:val="25"/>
        </w:numPr>
        <w:tabs>
          <w:tab w:val="clear" w:pos="1440"/>
          <w:tab w:val="num" w:pos="360"/>
        </w:tabs>
        <w:spacing w:line="360" w:lineRule="auto"/>
        <w:ind w:left="360" w:hanging="360"/>
        <w:jc w:val="both"/>
        <w:rPr>
          <w:rFonts w:ascii="Arial" w:hAnsi="Arial" w:cs="Arial"/>
          <w:sz w:val="24"/>
          <w:szCs w:val="24"/>
        </w:rPr>
      </w:pPr>
      <w:r w:rsidRPr="00890F66">
        <w:rPr>
          <w:rFonts w:ascii="Arial" w:hAnsi="Arial" w:cs="Arial"/>
          <w:sz w:val="24"/>
          <w:szCs w:val="24"/>
        </w:rPr>
        <w:t>Barsky O. y Gelman J- “Historia del Agro Argentino”. Editorial sudamericana. Buenos Aires. 2005.</w:t>
      </w:r>
    </w:p>
    <w:p w:rsidR="00C2650B" w:rsidRPr="00890F66" w:rsidRDefault="00C2650B" w:rsidP="006149B5">
      <w:pPr>
        <w:numPr>
          <w:ilvl w:val="0"/>
          <w:numId w:val="25"/>
        </w:numPr>
        <w:tabs>
          <w:tab w:val="clear" w:pos="1440"/>
          <w:tab w:val="num" w:pos="360"/>
        </w:tabs>
        <w:spacing w:line="360" w:lineRule="auto"/>
        <w:ind w:left="360" w:hanging="360"/>
        <w:jc w:val="both"/>
        <w:rPr>
          <w:rFonts w:ascii="Arial" w:hAnsi="Arial" w:cs="Arial"/>
          <w:sz w:val="24"/>
          <w:szCs w:val="24"/>
        </w:rPr>
      </w:pPr>
      <w:r w:rsidRPr="00890F66">
        <w:rPr>
          <w:rFonts w:ascii="Arial" w:hAnsi="Arial" w:cs="Arial"/>
          <w:sz w:val="24"/>
          <w:szCs w:val="24"/>
        </w:rPr>
        <w:lastRenderedPageBreak/>
        <w:t>Carballo González Carlos. “Evolución del sector agropecuario y agroindustrial en Argentina. Etapas en su desarrollo y principales políticas agrarias”. Cátedra Economía Agraria Facultad de Agronomía UBA. Bs. Aires. Junio 2004.</w:t>
      </w:r>
    </w:p>
    <w:p w:rsidR="00C2650B" w:rsidRPr="00890F66" w:rsidRDefault="00C2650B" w:rsidP="006149B5">
      <w:pPr>
        <w:numPr>
          <w:ilvl w:val="0"/>
          <w:numId w:val="25"/>
        </w:numPr>
        <w:tabs>
          <w:tab w:val="clear" w:pos="1440"/>
          <w:tab w:val="num" w:pos="360"/>
        </w:tabs>
        <w:spacing w:line="360" w:lineRule="auto"/>
        <w:ind w:left="360" w:hanging="360"/>
        <w:jc w:val="both"/>
        <w:rPr>
          <w:rFonts w:ascii="Arial" w:hAnsi="Arial" w:cs="Arial"/>
          <w:sz w:val="24"/>
          <w:szCs w:val="24"/>
        </w:rPr>
      </w:pPr>
      <w:r w:rsidRPr="00890F66">
        <w:rPr>
          <w:rFonts w:ascii="Arial" w:hAnsi="Arial" w:cs="Arial"/>
          <w:sz w:val="24"/>
          <w:szCs w:val="24"/>
        </w:rPr>
        <w:t>Carricart, Pedro E. 1995. “Emprendimientos Asociativos y Reconversión”</w:t>
      </w:r>
    </w:p>
    <w:p w:rsidR="00C2650B" w:rsidRPr="00890F66" w:rsidRDefault="00C2650B" w:rsidP="006149B5">
      <w:pPr>
        <w:numPr>
          <w:ilvl w:val="0"/>
          <w:numId w:val="25"/>
        </w:numPr>
        <w:tabs>
          <w:tab w:val="clear" w:pos="1440"/>
          <w:tab w:val="num" w:pos="360"/>
        </w:tabs>
        <w:spacing w:line="360" w:lineRule="auto"/>
        <w:ind w:left="360" w:hanging="360"/>
        <w:jc w:val="both"/>
        <w:rPr>
          <w:rFonts w:ascii="Arial" w:hAnsi="Arial" w:cs="Arial"/>
          <w:sz w:val="24"/>
          <w:szCs w:val="24"/>
        </w:rPr>
      </w:pPr>
      <w:r w:rsidRPr="00890F66">
        <w:rPr>
          <w:rFonts w:ascii="Arial" w:hAnsi="Arial" w:cs="Arial"/>
          <w:sz w:val="24"/>
          <w:szCs w:val="24"/>
        </w:rPr>
        <w:t xml:space="preserve">Cozzo, Domingo, “El futuro de los grandes espacios semivacíos del interior argentino”, “Alternativas en 125 años del desenvolvimiento forestal argentino”, “A mas de cuatro décadas del grupo forestal, CEPAL- Gobierno Argentino, historia de sus trascendentes resultados”. </w:t>
      </w:r>
    </w:p>
    <w:p w:rsidR="00C2650B" w:rsidRPr="00890F66" w:rsidRDefault="00C2650B" w:rsidP="006149B5">
      <w:pPr>
        <w:numPr>
          <w:ilvl w:val="0"/>
          <w:numId w:val="25"/>
        </w:numPr>
        <w:tabs>
          <w:tab w:val="clear" w:pos="1440"/>
          <w:tab w:val="num" w:pos="360"/>
        </w:tabs>
        <w:spacing w:line="360" w:lineRule="auto"/>
        <w:ind w:left="360" w:hanging="360"/>
        <w:jc w:val="both"/>
        <w:rPr>
          <w:rFonts w:ascii="Arial" w:hAnsi="Arial" w:cs="Arial"/>
          <w:sz w:val="24"/>
          <w:szCs w:val="24"/>
        </w:rPr>
      </w:pPr>
      <w:r w:rsidRPr="00890F66">
        <w:rPr>
          <w:rFonts w:ascii="Arial" w:hAnsi="Arial" w:cs="Arial"/>
          <w:sz w:val="24"/>
          <w:szCs w:val="24"/>
        </w:rPr>
        <w:t>Denegri, M. Aguerre G. “Incidencias de las políticas de sustitución de importaciones sobre las forestaciones (1960/94)”. Revista Realidad Económica Nº 141.</w:t>
      </w:r>
    </w:p>
    <w:p w:rsidR="00C2650B" w:rsidRPr="00890F66" w:rsidRDefault="00C2650B" w:rsidP="006149B5">
      <w:pPr>
        <w:numPr>
          <w:ilvl w:val="0"/>
          <w:numId w:val="25"/>
        </w:numPr>
        <w:tabs>
          <w:tab w:val="clear" w:pos="1440"/>
          <w:tab w:val="num" w:pos="360"/>
        </w:tabs>
        <w:spacing w:line="360" w:lineRule="auto"/>
        <w:ind w:left="360" w:hanging="360"/>
        <w:jc w:val="both"/>
        <w:rPr>
          <w:rFonts w:ascii="Arial" w:hAnsi="Arial" w:cs="Arial"/>
          <w:sz w:val="24"/>
          <w:szCs w:val="24"/>
        </w:rPr>
      </w:pPr>
      <w:r w:rsidRPr="00890F66">
        <w:rPr>
          <w:rFonts w:ascii="Arial" w:hAnsi="Arial" w:cs="Arial"/>
          <w:sz w:val="24"/>
          <w:szCs w:val="24"/>
        </w:rPr>
        <w:t>Giberti Horacio “Historia económica de la ganadería Argentina”</w:t>
      </w:r>
    </w:p>
    <w:p w:rsidR="00C2650B" w:rsidRPr="00890F66" w:rsidRDefault="00C2650B" w:rsidP="006149B5">
      <w:pPr>
        <w:numPr>
          <w:ilvl w:val="0"/>
          <w:numId w:val="25"/>
        </w:numPr>
        <w:tabs>
          <w:tab w:val="clear" w:pos="1440"/>
          <w:tab w:val="num" w:pos="360"/>
        </w:tabs>
        <w:spacing w:line="360" w:lineRule="auto"/>
        <w:ind w:left="360" w:hanging="360"/>
        <w:jc w:val="both"/>
        <w:rPr>
          <w:rFonts w:ascii="Arial" w:hAnsi="Arial" w:cs="Arial"/>
          <w:sz w:val="24"/>
          <w:szCs w:val="24"/>
        </w:rPr>
      </w:pPr>
      <w:r w:rsidRPr="00890F66">
        <w:rPr>
          <w:rFonts w:ascii="Arial" w:hAnsi="Arial" w:cs="Arial"/>
          <w:sz w:val="24"/>
          <w:szCs w:val="24"/>
        </w:rPr>
        <w:t>Girbal-Balcha, Noemí M. “Estado y economía en la Argentina de los años 30... La organización del régimen agrícola como antecedente del nacionalismo económico peronista” Agrcópolis, Periódico Universitario. 2008</w:t>
      </w:r>
    </w:p>
    <w:p w:rsidR="00C2650B" w:rsidRPr="00890F66" w:rsidRDefault="00D72EA1" w:rsidP="006149B5">
      <w:pPr>
        <w:numPr>
          <w:ilvl w:val="0"/>
          <w:numId w:val="25"/>
        </w:numPr>
        <w:tabs>
          <w:tab w:val="clear" w:pos="1440"/>
          <w:tab w:val="num" w:pos="360"/>
        </w:tabs>
        <w:spacing w:line="360" w:lineRule="auto"/>
        <w:ind w:left="360" w:hanging="360"/>
        <w:jc w:val="both"/>
        <w:rPr>
          <w:rFonts w:ascii="Arial" w:hAnsi="Arial" w:cs="Arial"/>
          <w:sz w:val="24"/>
          <w:szCs w:val="24"/>
        </w:rPr>
      </w:pPr>
      <w:hyperlink r:id="rId11" w:history="1">
        <w:r w:rsidR="00C2650B" w:rsidRPr="00890F66">
          <w:rPr>
            <w:rStyle w:val="Hipervnculo"/>
            <w:rFonts w:ascii="Arial" w:hAnsi="Arial" w:cs="Arial"/>
            <w:sz w:val="24"/>
            <w:szCs w:val="24"/>
          </w:rPr>
          <w:t>http://www.argiropolis.com.ar/index.php?option=com_content&amp;task=view&amp;id=178&amp;Itemid=33</w:t>
        </w:r>
      </w:hyperlink>
    </w:p>
    <w:p w:rsidR="00C2650B" w:rsidRPr="00890F66" w:rsidRDefault="00C2650B" w:rsidP="006149B5">
      <w:pPr>
        <w:numPr>
          <w:ilvl w:val="0"/>
          <w:numId w:val="25"/>
        </w:numPr>
        <w:tabs>
          <w:tab w:val="clear" w:pos="1440"/>
          <w:tab w:val="num" w:pos="360"/>
        </w:tabs>
        <w:spacing w:line="360" w:lineRule="auto"/>
        <w:ind w:left="360" w:hanging="360"/>
        <w:jc w:val="both"/>
        <w:rPr>
          <w:rFonts w:ascii="Arial" w:hAnsi="Arial" w:cs="Arial"/>
          <w:sz w:val="24"/>
          <w:szCs w:val="24"/>
        </w:rPr>
      </w:pPr>
      <w:r w:rsidRPr="00890F66">
        <w:rPr>
          <w:rFonts w:ascii="Arial" w:hAnsi="Arial" w:cs="Arial"/>
          <w:sz w:val="24"/>
          <w:szCs w:val="24"/>
        </w:rPr>
        <w:t>Ringuelet, A. “Uso de la tierra en Argentina” 1982</w:t>
      </w:r>
    </w:p>
    <w:p w:rsidR="00C2650B" w:rsidRPr="00890F66" w:rsidRDefault="00C2650B" w:rsidP="006149B5">
      <w:pPr>
        <w:numPr>
          <w:ilvl w:val="0"/>
          <w:numId w:val="25"/>
        </w:numPr>
        <w:tabs>
          <w:tab w:val="clear" w:pos="1440"/>
          <w:tab w:val="num" w:pos="360"/>
        </w:tabs>
        <w:spacing w:line="360" w:lineRule="auto"/>
        <w:ind w:left="360" w:hanging="360"/>
        <w:jc w:val="both"/>
        <w:rPr>
          <w:rFonts w:ascii="Arial" w:hAnsi="Arial" w:cs="Arial"/>
          <w:sz w:val="24"/>
          <w:szCs w:val="24"/>
        </w:rPr>
      </w:pPr>
      <w:r w:rsidRPr="00890F66">
        <w:rPr>
          <w:rFonts w:ascii="Arial" w:hAnsi="Arial" w:cs="Arial"/>
          <w:sz w:val="24"/>
          <w:szCs w:val="24"/>
        </w:rPr>
        <w:t xml:space="preserve">Morillo,  J. y Solbrig O. y otros. ¿Argentina granero de mundo: hasta cuando? </w:t>
      </w:r>
    </w:p>
    <w:p w:rsidR="00C2650B" w:rsidRPr="00890F66" w:rsidRDefault="00C2650B" w:rsidP="006149B5">
      <w:pPr>
        <w:numPr>
          <w:ilvl w:val="0"/>
          <w:numId w:val="25"/>
        </w:numPr>
        <w:tabs>
          <w:tab w:val="clear" w:pos="1440"/>
          <w:tab w:val="num" w:pos="360"/>
        </w:tabs>
        <w:spacing w:line="360" w:lineRule="auto"/>
        <w:ind w:left="360" w:hanging="360"/>
        <w:jc w:val="both"/>
        <w:rPr>
          <w:rFonts w:ascii="Arial" w:hAnsi="Arial" w:cs="Arial"/>
          <w:sz w:val="24"/>
          <w:szCs w:val="24"/>
        </w:rPr>
      </w:pPr>
      <w:r w:rsidRPr="00890F66">
        <w:rPr>
          <w:rFonts w:ascii="Arial" w:hAnsi="Arial" w:cs="Arial"/>
          <w:sz w:val="24"/>
          <w:szCs w:val="24"/>
        </w:rPr>
        <w:t>Longoni , Matías, “La foto del campo hoy”, diario Clarín, 1 de Abril de 2002. Fernández, N. SAGPyA. “Reseña histórica de la Institución Forestal Argentina”. Neiman, C. Vuegen y M. Lattuada G, 1997 “La Sociedad Civil En El Desarrollo Rural En La Argentina”</w:t>
      </w:r>
    </w:p>
    <w:p w:rsidR="00C2650B" w:rsidRPr="00890F66" w:rsidRDefault="00C2650B" w:rsidP="006149B5">
      <w:pPr>
        <w:numPr>
          <w:ilvl w:val="0"/>
          <w:numId w:val="25"/>
        </w:numPr>
        <w:tabs>
          <w:tab w:val="clear" w:pos="1440"/>
          <w:tab w:val="num" w:pos="360"/>
        </w:tabs>
        <w:spacing w:line="360" w:lineRule="auto"/>
        <w:ind w:left="360" w:hanging="360"/>
        <w:jc w:val="both"/>
        <w:rPr>
          <w:rFonts w:ascii="Arial" w:hAnsi="Arial" w:cs="Arial"/>
          <w:sz w:val="24"/>
          <w:szCs w:val="24"/>
        </w:rPr>
      </w:pPr>
      <w:r w:rsidRPr="00890F66">
        <w:rPr>
          <w:rFonts w:ascii="Arial" w:hAnsi="Arial" w:cs="Arial"/>
          <w:sz w:val="24"/>
          <w:szCs w:val="24"/>
        </w:rPr>
        <w:t>Ramos, Jorge Abelardo “las Masas y las Lanzas”, Editorial Plus  Ultra. 1974. Romero Luís Alberto. Breve Historia Contemporánea Argentina</w:t>
      </w:r>
    </w:p>
    <w:p w:rsidR="00C2650B" w:rsidRDefault="00C2650B" w:rsidP="006149B5">
      <w:pPr>
        <w:numPr>
          <w:ilvl w:val="0"/>
          <w:numId w:val="25"/>
        </w:numPr>
        <w:tabs>
          <w:tab w:val="clear" w:pos="1440"/>
          <w:tab w:val="num" w:pos="360"/>
        </w:tabs>
        <w:spacing w:line="360" w:lineRule="auto"/>
        <w:ind w:left="360" w:hanging="360"/>
        <w:rPr>
          <w:rFonts w:ascii="Arial" w:hAnsi="Arial" w:cs="Arial"/>
          <w:sz w:val="24"/>
          <w:szCs w:val="24"/>
        </w:rPr>
      </w:pPr>
      <w:r w:rsidRPr="00890F66">
        <w:rPr>
          <w:rFonts w:ascii="Arial" w:hAnsi="Arial" w:cs="Arial"/>
          <w:sz w:val="24"/>
          <w:szCs w:val="24"/>
        </w:rPr>
        <w:t xml:space="preserve">Scheinkerman de </w:t>
      </w:r>
      <w:r>
        <w:rPr>
          <w:rFonts w:ascii="Arial" w:hAnsi="Arial" w:cs="Arial"/>
          <w:sz w:val="24"/>
          <w:szCs w:val="24"/>
        </w:rPr>
        <w:t>Obsch</w:t>
      </w:r>
      <w:r w:rsidRPr="00890F66">
        <w:rPr>
          <w:rFonts w:ascii="Arial" w:hAnsi="Arial" w:cs="Arial"/>
          <w:sz w:val="24"/>
          <w:szCs w:val="24"/>
        </w:rPr>
        <w:t>a</w:t>
      </w:r>
      <w:r>
        <w:rPr>
          <w:rFonts w:ascii="Arial" w:hAnsi="Arial" w:cs="Arial"/>
          <w:sz w:val="24"/>
          <w:szCs w:val="24"/>
        </w:rPr>
        <w:t>t</w:t>
      </w:r>
      <w:r w:rsidRPr="00890F66">
        <w:rPr>
          <w:rFonts w:ascii="Arial" w:hAnsi="Arial" w:cs="Arial"/>
          <w:sz w:val="24"/>
          <w:szCs w:val="24"/>
        </w:rPr>
        <w:t>cko Edith, 1992 “Argentina: Agricultura, Integración y Crecimiento”</w:t>
      </w:r>
    </w:p>
    <w:p w:rsidR="00C2650B" w:rsidRDefault="00C2650B" w:rsidP="008673AB">
      <w:r>
        <w:rPr>
          <w:rFonts w:ascii="Arial" w:hAnsi="Arial" w:cs="Arial"/>
          <w:sz w:val="24"/>
          <w:szCs w:val="24"/>
        </w:rPr>
        <w:br w:type="page"/>
      </w:r>
      <w:r>
        <w:rPr>
          <w:rFonts w:ascii="Arial" w:hAnsi="Arial" w:cs="Arial"/>
          <w:sz w:val="24"/>
          <w:szCs w:val="24"/>
        </w:rPr>
        <w:lastRenderedPageBreak/>
        <w:t xml:space="preserve"> </w:t>
      </w: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4"/>
        <w:gridCol w:w="2441"/>
        <w:gridCol w:w="1561"/>
        <w:gridCol w:w="1439"/>
        <w:gridCol w:w="1989"/>
      </w:tblGrid>
      <w:tr w:rsidR="00C2650B" w:rsidRPr="002C5649" w:rsidTr="004E7BBD">
        <w:tc>
          <w:tcPr>
            <w:tcW w:w="2088" w:type="dxa"/>
            <w:tcBorders>
              <w:tr2bl w:val="single" w:sz="4" w:space="0" w:color="auto"/>
            </w:tcBorders>
          </w:tcPr>
          <w:p w:rsidR="00C2650B" w:rsidRPr="002C5649" w:rsidRDefault="00C2650B" w:rsidP="004E7BBD">
            <w:pPr>
              <w:jc w:val="both"/>
              <w:rPr>
                <w:rFonts w:ascii="Arial" w:hAnsi="Arial" w:cs="Arial"/>
                <w:b/>
                <w:sz w:val="22"/>
                <w:szCs w:val="22"/>
              </w:rPr>
            </w:pPr>
            <w:r w:rsidRPr="002C5649">
              <w:rPr>
                <w:rFonts w:ascii="Arial" w:hAnsi="Arial" w:cs="Arial"/>
                <w:b/>
                <w:sz w:val="22"/>
                <w:szCs w:val="22"/>
              </w:rPr>
              <w:t>Principales         Características</w:t>
            </w:r>
          </w:p>
          <w:p w:rsidR="00C2650B" w:rsidRPr="002C5649" w:rsidRDefault="00C2650B" w:rsidP="004E7BBD">
            <w:pPr>
              <w:jc w:val="both"/>
              <w:rPr>
                <w:rFonts w:ascii="Arial" w:hAnsi="Arial" w:cs="Arial"/>
                <w:b/>
                <w:sz w:val="22"/>
                <w:szCs w:val="22"/>
              </w:rPr>
            </w:pPr>
          </w:p>
          <w:p w:rsidR="00C2650B" w:rsidRPr="002C5649" w:rsidRDefault="00C2650B" w:rsidP="004E7BBD">
            <w:pPr>
              <w:jc w:val="both"/>
              <w:rPr>
                <w:rFonts w:ascii="Arial" w:hAnsi="Arial" w:cs="Arial"/>
                <w:b/>
                <w:sz w:val="22"/>
                <w:szCs w:val="22"/>
              </w:rPr>
            </w:pPr>
          </w:p>
          <w:p w:rsidR="00C2650B" w:rsidRPr="002C5649" w:rsidRDefault="00C2650B" w:rsidP="004E7BBD">
            <w:pPr>
              <w:jc w:val="both"/>
              <w:rPr>
                <w:rFonts w:ascii="Arial" w:hAnsi="Arial" w:cs="Arial"/>
                <w:b/>
                <w:sz w:val="22"/>
                <w:szCs w:val="22"/>
              </w:rPr>
            </w:pPr>
          </w:p>
          <w:p w:rsidR="00C2650B" w:rsidRPr="002C5649" w:rsidRDefault="00C2650B" w:rsidP="006149B5">
            <w:pPr>
              <w:tabs>
                <w:tab w:val="left" w:pos="180"/>
              </w:tabs>
              <w:jc w:val="both"/>
              <w:rPr>
                <w:rFonts w:ascii="Arial" w:hAnsi="Arial" w:cs="Arial"/>
                <w:b/>
                <w:sz w:val="22"/>
                <w:szCs w:val="22"/>
              </w:rPr>
            </w:pPr>
            <w:r w:rsidRPr="002C5649">
              <w:rPr>
                <w:rFonts w:ascii="Arial" w:hAnsi="Arial" w:cs="Arial"/>
                <w:b/>
                <w:sz w:val="22"/>
                <w:szCs w:val="22"/>
              </w:rPr>
              <w:t xml:space="preserve">                        </w:t>
            </w:r>
            <w:r>
              <w:rPr>
                <w:rFonts w:ascii="Arial" w:hAnsi="Arial" w:cs="Arial"/>
                <w:b/>
                <w:sz w:val="22"/>
                <w:szCs w:val="22"/>
              </w:rPr>
              <w:t xml:space="preserve">     </w:t>
            </w:r>
            <w:r w:rsidRPr="002C5649">
              <w:rPr>
                <w:rFonts w:ascii="Arial" w:hAnsi="Arial" w:cs="Arial"/>
                <w:b/>
                <w:sz w:val="22"/>
                <w:szCs w:val="22"/>
              </w:rPr>
              <w:t xml:space="preserve">PERIODO                  </w:t>
            </w:r>
          </w:p>
        </w:tc>
        <w:tc>
          <w:tcPr>
            <w:tcW w:w="2376" w:type="dxa"/>
          </w:tcPr>
          <w:p w:rsidR="00C2650B" w:rsidRPr="002C5649" w:rsidRDefault="00C2650B" w:rsidP="004E7BBD">
            <w:pPr>
              <w:jc w:val="both"/>
              <w:rPr>
                <w:rFonts w:ascii="Arial" w:hAnsi="Arial" w:cs="Arial"/>
                <w:b/>
                <w:sz w:val="22"/>
                <w:szCs w:val="22"/>
              </w:rPr>
            </w:pPr>
            <w:r w:rsidRPr="002C5649">
              <w:rPr>
                <w:rFonts w:ascii="Arial" w:hAnsi="Arial" w:cs="Arial"/>
                <w:b/>
                <w:sz w:val="22"/>
                <w:szCs w:val="22"/>
              </w:rPr>
              <w:t>Actividad productiva preponderante/zonas (pampeana y extrapampeana)</w:t>
            </w:r>
          </w:p>
          <w:p w:rsidR="00C2650B" w:rsidRPr="002C5649" w:rsidRDefault="00C2650B" w:rsidP="004E7BBD">
            <w:pPr>
              <w:jc w:val="both"/>
              <w:rPr>
                <w:rFonts w:ascii="Arial" w:hAnsi="Arial" w:cs="Arial"/>
                <w:b/>
                <w:sz w:val="22"/>
                <w:szCs w:val="22"/>
              </w:rPr>
            </w:pPr>
          </w:p>
        </w:tc>
        <w:tc>
          <w:tcPr>
            <w:tcW w:w="1456" w:type="dxa"/>
          </w:tcPr>
          <w:p w:rsidR="00C2650B" w:rsidRPr="002C5649" w:rsidRDefault="00C2650B" w:rsidP="004E7BBD">
            <w:pPr>
              <w:jc w:val="both"/>
              <w:rPr>
                <w:rFonts w:ascii="Arial" w:hAnsi="Arial" w:cs="Arial"/>
                <w:b/>
                <w:sz w:val="22"/>
                <w:szCs w:val="22"/>
              </w:rPr>
            </w:pPr>
            <w:r w:rsidRPr="002C5649">
              <w:rPr>
                <w:rFonts w:ascii="Arial" w:hAnsi="Arial" w:cs="Arial"/>
                <w:b/>
                <w:sz w:val="22"/>
                <w:szCs w:val="22"/>
              </w:rPr>
              <w:t>Rol del Estado y Políticas tecnológicas</w:t>
            </w:r>
          </w:p>
          <w:p w:rsidR="00C2650B" w:rsidRPr="002C5649" w:rsidRDefault="00C2650B" w:rsidP="004E7BBD">
            <w:pPr>
              <w:jc w:val="both"/>
              <w:rPr>
                <w:rFonts w:ascii="Arial" w:hAnsi="Arial" w:cs="Arial"/>
                <w:b/>
                <w:sz w:val="22"/>
                <w:szCs w:val="22"/>
              </w:rPr>
            </w:pPr>
          </w:p>
        </w:tc>
        <w:tc>
          <w:tcPr>
            <w:tcW w:w="1377" w:type="dxa"/>
          </w:tcPr>
          <w:p w:rsidR="00C2650B" w:rsidRPr="002C5649" w:rsidRDefault="00C2650B" w:rsidP="004E7BBD">
            <w:pPr>
              <w:jc w:val="both"/>
              <w:rPr>
                <w:rFonts w:ascii="Arial" w:hAnsi="Arial" w:cs="Arial"/>
                <w:b/>
                <w:sz w:val="22"/>
                <w:szCs w:val="22"/>
              </w:rPr>
            </w:pPr>
            <w:r w:rsidRPr="002C5649">
              <w:rPr>
                <w:rFonts w:ascii="Arial" w:hAnsi="Arial" w:cs="Arial"/>
                <w:b/>
                <w:sz w:val="22"/>
                <w:szCs w:val="22"/>
              </w:rPr>
              <w:t>Principales tecnologías y modos de producción</w:t>
            </w:r>
          </w:p>
          <w:p w:rsidR="00C2650B" w:rsidRPr="002C5649" w:rsidRDefault="00C2650B" w:rsidP="004E7BBD">
            <w:pPr>
              <w:jc w:val="both"/>
              <w:rPr>
                <w:rFonts w:ascii="Arial" w:hAnsi="Arial" w:cs="Arial"/>
                <w:b/>
                <w:sz w:val="22"/>
                <w:szCs w:val="22"/>
              </w:rPr>
            </w:pPr>
          </w:p>
        </w:tc>
        <w:tc>
          <w:tcPr>
            <w:tcW w:w="1909" w:type="dxa"/>
          </w:tcPr>
          <w:p w:rsidR="00C2650B" w:rsidRPr="002C5649" w:rsidRDefault="00C2650B" w:rsidP="004E7BBD">
            <w:pPr>
              <w:jc w:val="both"/>
              <w:rPr>
                <w:rFonts w:ascii="Arial" w:hAnsi="Arial" w:cs="Arial"/>
                <w:b/>
                <w:sz w:val="22"/>
                <w:szCs w:val="22"/>
              </w:rPr>
            </w:pPr>
            <w:r w:rsidRPr="002C5649">
              <w:rPr>
                <w:rFonts w:ascii="Arial" w:hAnsi="Arial" w:cs="Arial"/>
                <w:b/>
                <w:sz w:val="22"/>
                <w:szCs w:val="22"/>
              </w:rPr>
              <w:t xml:space="preserve">Acontecimientos importantes del período </w:t>
            </w:r>
          </w:p>
          <w:p w:rsidR="00C2650B" w:rsidRPr="002C5649" w:rsidRDefault="00C2650B" w:rsidP="004E7BBD">
            <w:pPr>
              <w:jc w:val="both"/>
              <w:rPr>
                <w:rFonts w:ascii="Arial" w:hAnsi="Arial" w:cs="Arial"/>
                <w:b/>
                <w:sz w:val="22"/>
                <w:szCs w:val="22"/>
              </w:rPr>
            </w:pPr>
          </w:p>
          <w:p w:rsidR="00C2650B" w:rsidRPr="002C5649" w:rsidRDefault="00C2650B" w:rsidP="004E7BBD">
            <w:pPr>
              <w:jc w:val="both"/>
              <w:rPr>
                <w:rFonts w:ascii="Arial" w:hAnsi="Arial" w:cs="Arial"/>
                <w:b/>
                <w:sz w:val="22"/>
                <w:szCs w:val="22"/>
              </w:rPr>
            </w:pPr>
          </w:p>
          <w:p w:rsidR="00C2650B" w:rsidRPr="002C5649" w:rsidRDefault="00C2650B" w:rsidP="004E7BBD">
            <w:pPr>
              <w:jc w:val="both"/>
              <w:rPr>
                <w:rFonts w:ascii="Arial" w:hAnsi="Arial" w:cs="Arial"/>
                <w:b/>
                <w:sz w:val="22"/>
                <w:szCs w:val="22"/>
              </w:rPr>
            </w:pPr>
          </w:p>
          <w:p w:rsidR="00C2650B" w:rsidRPr="002C5649" w:rsidRDefault="00C2650B" w:rsidP="004E7BBD">
            <w:pPr>
              <w:jc w:val="both"/>
              <w:rPr>
                <w:rFonts w:ascii="Arial" w:hAnsi="Arial" w:cs="Arial"/>
                <w:b/>
                <w:sz w:val="22"/>
                <w:szCs w:val="22"/>
              </w:rPr>
            </w:pPr>
          </w:p>
        </w:tc>
      </w:tr>
      <w:tr w:rsidR="00C2650B" w:rsidRPr="002C5649" w:rsidTr="004E7BBD">
        <w:tc>
          <w:tcPr>
            <w:tcW w:w="2088" w:type="dxa"/>
          </w:tcPr>
          <w:p w:rsidR="00C2650B" w:rsidRPr="002C5649" w:rsidRDefault="00C2650B" w:rsidP="004E7BBD">
            <w:pPr>
              <w:jc w:val="both"/>
              <w:rPr>
                <w:rFonts w:ascii="Arial" w:hAnsi="Arial" w:cs="Arial"/>
                <w:b/>
                <w:sz w:val="22"/>
                <w:szCs w:val="22"/>
              </w:rPr>
            </w:pPr>
            <w:r w:rsidRPr="002C5649">
              <w:rPr>
                <w:rFonts w:ascii="Arial" w:hAnsi="Arial" w:cs="Arial"/>
                <w:b/>
                <w:sz w:val="22"/>
                <w:szCs w:val="22"/>
              </w:rPr>
              <w:t>Época colonial hasta  la revolución de mayo</w:t>
            </w:r>
          </w:p>
          <w:p w:rsidR="00C2650B" w:rsidRPr="002C5649" w:rsidRDefault="00C2650B" w:rsidP="004E7BBD">
            <w:pPr>
              <w:jc w:val="both"/>
              <w:rPr>
                <w:rFonts w:ascii="Arial" w:hAnsi="Arial" w:cs="Arial"/>
                <w:b/>
                <w:sz w:val="22"/>
                <w:szCs w:val="22"/>
              </w:rPr>
            </w:pPr>
          </w:p>
        </w:tc>
        <w:tc>
          <w:tcPr>
            <w:tcW w:w="2376" w:type="dxa"/>
          </w:tcPr>
          <w:p w:rsidR="00C2650B" w:rsidRPr="002C5649" w:rsidRDefault="00C2650B" w:rsidP="004E7BBD">
            <w:pPr>
              <w:jc w:val="both"/>
              <w:rPr>
                <w:rFonts w:ascii="Arial" w:hAnsi="Arial" w:cs="Arial"/>
                <w:b/>
                <w:sz w:val="22"/>
                <w:szCs w:val="22"/>
              </w:rPr>
            </w:pPr>
          </w:p>
        </w:tc>
        <w:tc>
          <w:tcPr>
            <w:tcW w:w="1456" w:type="dxa"/>
          </w:tcPr>
          <w:p w:rsidR="00C2650B" w:rsidRPr="002C5649" w:rsidRDefault="00C2650B" w:rsidP="004E7BBD">
            <w:pPr>
              <w:jc w:val="both"/>
              <w:rPr>
                <w:rFonts w:ascii="Arial" w:hAnsi="Arial" w:cs="Arial"/>
                <w:b/>
                <w:sz w:val="22"/>
                <w:szCs w:val="22"/>
              </w:rPr>
            </w:pPr>
          </w:p>
        </w:tc>
        <w:tc>
          <w:tcPr>
            <w:tcW w:w="1377" w:type="dxa"/>
          </w:tcPr>
          <w:p w:rsidR="00C2650B" w:rsidRPr="002C5649" w:rsidRDefault="00C2650B" w:rsidP="004E7BBD">
            <w:pPr>
              <w:jc w:val="both"/>
              <w:rPr>
                <w:rFonts w:ascii="Arial" w:hAnsi="Arial" w:cs="Arial"/>
                <w:b/>
                <w:webHidden/>
                <w:sz w:val="22"/>
                <w:szCs w:val="22"/>
              </w:rPr>
            </w:pPr>
          </w:p>
        </w:tc>
        <w:tc>
          <w:tcPr>
            <w:tcW w:w="1909" w:type="dxa"/>
          </w:tcPr>
          <w:p w:rsidR="00C2650B" w:rsidRPr="002C5649" w:rsidRDefault="00C2650B" w:rsidP="004E7BBD">
            <w:pPr>
              <w:jc w:val="both"/>
              <w:rPr>
                <w:rFonts w:ascii="Arial" w:hAnsi="Arial" w:cs="Arial"/>
                <w:b/>
                <w:webHidden/>
                <w:sz w:val="22"/>
                <w:szCs w:val="22"/>
              </w:rPr>
            </w:pPr>
          </w:p>
        </w:tc>
      </w:tr>
      <w:tr w:rsidR="00C2650B" w:rsidRPr="002C5649" w:rsidTr="004E7BBD">
        <w:tc>
          <w:tcPr>
            <w:tcW w:w="2088" w:type="dxa"/>
          </w:tcPr>
          <w:p w:rsidR="00C2650B" w:rsidRPr="002C5649" w:rsidRDefault="00C2650B" w:rsidP="004E7BBD">
            <w:pPr>
              <w:jc w:val="both"/>
              <w:rPr>
                <w:rFonts w:ascii="Arial" w:hAnsi="Arial" w:cs="Arial"/>
                <w:b/>
                <w:sz w:val="22"/>
                <w:szCs w:val="22"/>
              </w:rPr>
            </w:pPr>
            <w:r w:rsidRPr="002C5649">
              <w:rPr>
                <w:rFonts w:ascii="Arial" w:hAnsi="Arial" w:cs="Arial"/>
                <w:b/>
                <w:sz w:val="22"/>
                <w:szCs w:val="22"/>
              </w:rPr>
              <w:t>Revolución de mayo hasta 1880</w:t>
            </w:r>
          </w:p>
          <w:p w:rsidR="00C2650B" w:rsidRPr="002C5649" w:rsidRDefault="00C2650B" w:rsidP="004E7BBD">
            <w:pPr>
              <w:jc w:val="both"/>
              <w:rPr>
                <w:rFonts w:ascii="Arial" w:hAnsi="Arial" w:cs="Arial"/>
                <w:b/>
                <w:sz w:val="22"/>
                <w:szCs w:val="22"/>
              </w:rPr>
            </w:pPr>
          </w:p>
        </w:tc>
        <w:tc>
          <w:tcPr>
            <w:tcW w:w="2376" w:type="dxa"/>
          </w:tcPr>
          <w:p w:rsidR="00C2650B" w:rsidRPr="002C5649" w:rsidRDefault="00C2650B" w:rsidP="004E7BBD">
            <w:pPr>
              <w:jc w:val="both"/>
              <w:rPr>
                <w:rFonts w:ascii="Arial" w:hAnsi="Arial" w:cs="Arial"/>
                <w:b/>
                <w:sz w:val="22"/>
                <w:szCs w:val="22"/>
              </w:rPr>
            </w:pPr>
          </w:p>
        </w:tc>
        <w:tc>
          <w:tcPr>
            <w:tcW w:w="1456" w:type="dxa"/>
          </w:tcPr>
          <w:p w:rsidR="00C2650B" w:rsidRPr="002C5649" w:rsidRDefault="00C2650B" w:rsidP="004E7BBD">
            <w:pPr>
              <w:jc w:val="both"/>
              <w:rPr>
                <w:rFonts w:ascii="Arial" w:hAnsi="Arial" w:cs="Arial"/>
                <w:b/>
                <w:sz w:val="22"/>
                <w:szCs w:val="22"/>
              </w:rPr>
            </w:pPr>
          </w:p>
        </w:tc>
        <w:tc>
          <w:tcPr>
            <w:tcW w:w="1377" w:type="dxa"/>
          </w:tcPr>
          <w:p w:rsidR="00C2650B" w:rsidRPr="002C5649" w:rsidRDefault="00C2650B" w:rsidP="004E7BBD">
            <w:pPr>
              <w:jc w:val="both"/>
              <w:rPr>
                <w:rFonts w:ascii="Arial" w:hAnsi="Arial" w:cs="Arial"/>
                <w:b/>
                <w:sz w:val="22"/>
                <w:szCs w:val="22"/>
              </w:rPr>
            </w:pPr>
          </w:p>
        </w:tc>
        <w:tc>
          <w:tcPr>
            <w:tcW w:w="1909" w:type="dxa"/>
          </w:tcPr>
          <w:p w:rsidR="00C2650B" w:rsidRPr="002C5649" w:rsidRDefault="00C2650B" w:rsidP="004E7BBD">
            <w:pPr>
              <w:jc w:val="both"/>
              <w:rPr>
                <w:rFonts w:ascii="Arial" w:hAnsi="Arial" w:cs="Arial"/>
                <w:b/>
                <w:webHidden/>
                <w:sz w:val="22"/>
                <w:szCs w:val="22"/>
              </w:rPr>
            </w:pPr>
          </w:p>
        </w:tc>
      </w:tr>
      <w:tr w:rsidR="00C2650B" w:rsidRPr="002C5649" w:rsidTr="004E7BBD">
        <w:tc>
          <w:tcPr>
            <w:tcW w:w="2088" w:type="dxa"/>
          </w:tcPr>
          <w:p w:rsidR="00C2650B" w:rsidRPr="002C5649" w:rsidRDefault="00C2650B" w:rsidP="004E7BBD">
            <w:pPr>
              <w:jc w:val="both"/>
              <w:rPr>
                <w:rFonts w:ascii="Arial" w:hAnsi="Arial" w:cs="Arial"/>
                <w:b/>
                <w:sz w:val="22"/>
                <w:szCs w:val="22"/>
              </w:rPr>
            </w:pPr>
            <w:r w:rsidRPr="002C5649">
              <w:rPr>
                <w:rFonts w:ascii="Arial" w:hAnsi="Arial" w:cs="Arial"/>
                <w:b/>
                <w:sz w:val="22"/>
                <w:szCs w:val="22"/>
              </w:rPr>
              <w:t>1880- 1930 Modelo Agro exportador</w:t>
            </w:r>
          </w:p>
          <w:p w:rsidR="00C2650B" w:rsidRPr="002C5649" w:rsidRDefault="00C2650B" w:rsidP="004E7BBD">
            <w:pPr>
              <w:jc w:val="both"/>
              <w:rPr>
                <w:rFonts w:ascii="Arial" w:hAnsi="Arial" w:cs="Arial"/>
                <w:b/>
                <w:sz w:val="22"/>
                <w:szCs w:val="22"/>
              </w:rPr>
            </w:pPr>
          </w:p>
        </w:tc>
        <w:tc>
          <w:tcPr>
            <w:tcW w:w="2376" w:type="dxa"/>
          </w:tcPr>
          <w:p w:rsidR="00C2650B" w:rsidRPr="002C5649" w:rsidRDefault="00C2650B" w:rsidP="004E7BBD">
            <w:pPr>
              <w:jc w:val="both"/>
              <w:rPr>
                <w:rFonts w:ascii="Arial" w:hAnsi="Arial" w:cs="Arial"/>
                <w:b/>
                <w:sz w:val="22"/>
                <w:szCs w:val="22"/>
              </w:rPr>
            </w:pPr>
          </w:p>
        </w:tc>
        <w:tc>
          <w:tcPr>
            <w:tcW w:w="1456" w:type="dxa"/>
          </w:tcPr>
          <w:p w:rsidR="00C2650B" w:rsidRPr="002C5649" w:rsidRDefault="00C2650B" w:rsidP="004E7BBD">
            <w:pPr>
              <w:jc w:val="both"/>
              <w:rPr>
                <w:rFonts w:ascii="Arial" w:hAnsi="Arial" w:cs="Arial"/>
                <w:b/>
                <w:sz w:val="22"/>
                <w:szCs w:val="22"/>
              </w:rPr>
            </w:pPr>
          </w:p>
        </w:tc>
        <w:tc>
          <w:tcPr>
            <w:tcW w:w="1377" w:type="dxa"/>
          </w:tcPr>
          <w:p w:rsidR="00C2650B" w:rsidRPr="002C5649" w:rsidRDefault="00C2650B" w:rsidP="004E7BBD">
            <w:pPr>
              <w:jc w:val="both"/>
              <w:rPr>
                <w:rFonts w:ascii="Arial" w:hAnsi="Arial" w:cs="Arial"/>
                <w:b/>
                <w:sz w:val="22"/>
                <w:szCs w:val="22"/>
              </w:rPr>
            </w:pPr>
          </w:p>
        </w:tc>
        <w:tc>
          <w:tcPr>
            <w:tcW w:w="1909" w:type="dxa"/>
          </w:tcPr>
          <w:p w:rsidR="00C2650B" w:rsidRPr="002C5649" w:rsidRDefault="00C2650B" w:rsidP="004E7BBD">
            <w:pPr>
              <w:jc w:val="both"/>
              <w:rPr>
                <w:rFonts w:ascii="Arial" w:hAnsi="Arial" w:cs="Arial"/>
                <w:b/>
                <w:webHidden/>
                <w:sz w:val="22"/>
                <w:szCs w:val="22"/>
              </w:rPr>
            </w:pPr>
          </w:p>
        </w:tc>
      </w:tr>
      <w:tr w:rsidR="00C2650B" w:rsidRPr="002C5649" w:rsidTr="004E7BBD">
        <w:tc>
          <w:tcPr>
            <w:tcW w:w="2088" w:type="dxa"/>
          </w:tcPr>
          <w:p w:rsidR="00C2650B" w:rsidRPr="002C5649" w:rsidRDefault="00C2650B" w:rsidP="004E7BBD">
            <w:pPr>
              <w:jc w:val="both"/>
              <w:rPr>
                <w:rFonts w:ascii="Arial" w:hAnsi="Arial" w:cs="Arial"/>
                <w:b/>
                <w:sz w:val="22"/>
                <w:szCs w:val="22"/>
              </w:rPr>
            </w:pPr>
            <w:r w:rsidRPr="002C5649">
              <w:rPr>
                <w:rFonts w:ascii="Arial" w:hAnsi="Arial" w:cs="Arial"/>
                <w:b/>
                <w:sz w:val="22"/>
                <w:szCs w:val="22"/>
              </w:rPr>
              <w:t>1930 – 1975: Crisis Mundial. Su impacto en la economía       Argentina.</w:t>
            </w:r>
          </w:p>
          <w:p w:rsidR="00C2650B" w:rsidRPr="002C5649" w:rsidRDefault="00C2650B" w:rsidP="004E7BBD">
            <w:pPr>
              <w:ind w:left="360"/>
              <w:jc w:val="both"/>
              <w:rPr>
                <w:rFonts w:ascii="Arial" w:hAnsi="Arial" w:cs="Arial"/>
                <w:b/>
                <w:webHidden/>
                <w:sz w:val="22"/>
                <w:szCs w:val="22"/>
              </w:rPr>
            </w:pPr>
          </w:p>
        </w:tc>
        <w:tc>
          <w:tcPr>
            <w:tcW w:w="2376" w:type="dxa"/>
          </w:tcPr>
          <w:p w:rsidR="00C2650B" w:rsidRPr="002C5649" w:rsidRDefault="00C2650B" w:rsidP="004E7BBD">
            <w:pPr>
              <w:jc w:val="both"/>
              <w:rPr>
                <w:rFonts w:ascii="Arial" w:hAnsi="Arial" w:cs="Arial"/>
                <w:b/>
                <w:sz w:val="22"/>
                <w:szCs w:val="22"/>
              </w:rPr>
            </w:pPr>
          </w:p>
        </w:tc>
        <w:tc>
          <w:tcPr>
            <w:tcW w:w="1456" w:type="dxa"/>
          </w:tcPr>
          <w:p w:rsidR="00C2650B" w:rsidRPr="002C5649" w:rsidRDefault="00C2650B" w:rsidP="004E7BBD">
            <w:pPr>
              <w:jc w:val="both"/>
              <w:rPr>
                <w:rFonts w:ascii="Arial" w:hAnsi="Arial" w:cs="Arial"/>
                <w:b/>
                <w:sz w:val="22"/>
                <w:szCs w:val="22"/>
              </w:rPr>
            </w:pPr>
          </w:p>
        </w:tc>
        <w:tc>
          <w:tcPr>
            <w:tcW w:w="1377" w:type="dxa"/>
          </w:tcPr>
          <w:p w:rsidR="00C2650B" w:rsidRPr="002C5649" w:rsidRDefault="00C2650B" w:rsidP="004E7BBD">
            <w:pPr>
              <w:jc w:val="both"/>
              <w:rPr>
                <w:rFonts w:ascii="Arial" w:hAnsi="Arial" w:cs="Arial"/>
                <w:b/>
                <w:sz w:val="22"/>
                <w:szCs w:val="22"/>
              </w:rPr>
            </w:pPr>
          </w:p>
        </w:tc>
        <w:tc>
          <w:tcPr>
            <w:tcW w:w="1909" w:type="dxa"/>
          </w:tcPr>
          <w:p w:rsidR="00C2650B" w:rsidRPr="002C5649" w:rsidRDefault="00C2650B" w:rsidP="004E7BBD">
            <w:pPr>
              <w:jc w:val="both"/>
              <w:rPr>
                <w:rFonts w:ascii="Arial" w:hAnsi="Arial" w:cs="Arial"/>
                <w:b/>
                <w:webHidden/>
                <w:sz w:val="22"/>
                <w:szCs w:val="22"/>
              </w:rPr>
            </w:pPr>
          </w:p>
        </w:tc>
      </w:tr>
      <w:tr w:rsidR="00C2650B" w:rsidRPr="002C5649" w:rsidTr="004E7BBD">
        <w:tc>
          <w:tcPr>
            <w:tcW w:w="2088" w:type="dxa"/>
          </w:tcPr>
          <w:p w:rsidR="00C2650B" w:rsidRPr="002C5649" w:rsidRDefault="00C2650B" w:rsidP="004E7BBD">
            <w:pPr>
              <w:jc w:val="both"/>
              <w:rPr>
                <w:rFonts w:ascii="Arial" w:hAnsi="Arial" w:cs="Arial"/>
                <w:b/>
                <w:webHidden/>
                <w:sz w:val="22"/>
                <w:szCs w:val="22"/>
              </w:rPr>
            </w:pPr>
            <w:r w:rsidRPr="002C5649">
              <w:rPr>
                <w:rFonts w:ascii="Arial" w:hAnsi="Arial" w:cs="Arial"/>
                <w:b/>
                <w:sz w:val="22"/>
                <w:szCs w:val="22"/>
              </w:rPr>
              <w:t>1975 hasta la Actualidad</w:t>
            </w:r>
          </w:p>
          <w:p w:rsidR="00C2650B" w:rsidRPr="002C5649" w:rsidRDefault="00C2650B" w:rsidP="004E7BBD">
            <w:pPr>
              <w:jc w:val="both"/>
              <w:rPr>
                <w:rFonts w:ascii="Arial" w:hAnsi="Arial" w:cs="Arial"/>
                <w:b/>
                <w:sz w:val="22"/>
                <w:szCs w:val="22"/>
              </w:rPr>
            </w:pPr>
          </w:p>
        </w:tc>
        <w:tc>
          <w:tcPr>
            <w:tcW w:w="2376" w:type="dxa"/>
          </w:tcPr>
          <w:p w:rsidR="00C2650B" w:rsidRPr="002C5649" w:rsidRDefault="00C2650B" w:rsidP="004E7BBD">
            <w:pPr>
              <w:jc w:val="both"/>
              <w:rPr>
                <w:rFonts w:ascii="Arial" w:hAnsi="Arial" w:cs="Arial"/>
                <w:b/>
                <w:sz w:val="22"/>
                <w:szCs w:val="22"/>
              </w:rPr>
            </w:pPr>
          </w:p>
        </w:tc>
        <w:tc>
          <w:tcPr>
            <w:tcW w:w="1456" w:type="dxa"/>
          </w:tcPr>
          <w:p w:rsidR="00C2650B" w:rsidRPr="002C5649" w:rsidRDefault="00C2650B" w:rsidP="004E7BBD">
            <w:pPr>
              <w:jc w:val="both"/>
              <w:rPr>
                <w:rFonts w:ascii="Arial" w:hAnsi="Arial" w:cs="Arial"/>
                <w:b/>
                <w:sz w:val="22"/>
                <w:szCs w:val="22"/>
              </w:rPr>
            </w:pPr>
          </w:p>
        </w:tc>
        <w:tc>
          <w:tcPr>
            <w:tcW w:w="1377" w:type="dxa"/>
          </w:tcPr>
          <w:p w:rsidR="00C2650B" w:rsidRPr="002C5649" w:rsidRDefault="00C2650B" w:rsidP="004E7BBD">
            <w:pPr>
              <w:jc w:val="both"/>
              <w:rPr>
                <w:rFonts w:ascii="Arial" w:hAnsi="Arial" w:cs="Arial"/>
                <w:b/>
                <w:sz w:val="22"/>
                <w:szCs w:val="22"/>
              </w:rPr>
            </w:pPr>
          </w:p>
        </w:tc>
        <w:tc>
          <w:tcPr>
            <w:tcW w:w="1909" w:type="dxa"/>
          </w:tcPr>
          <w:p w:rsidR="00C2650B" w:rsidRPr="002C5649" w:rsidRDefault="00C2650B" w:rsidP="004E7BBD">
            <w:pPr>
              <w:jc w:val="both"/>
              <w:rPr>
                <w:rFonts w:ascii="Arial" w:hAnsi="Arial" w:cs="Arial"/>
                <w:b/>
                <w:sz w:val="22"/>
                <w:szCs w:val="22"/>
              </w:rPr>
            </w:pPr>
          </w:p>
        </w:tc>
      </w:tr>
    </w:tbl>
    <w:p w:rsidR="00C2650B" w:rsidRPr="00755595" w:rsidRDefault="00C2650B" w:rsidP="008673AB">
      <w:pPr>
        <w:jc w:val="both"/>
        <w:rPr>
          <w:rFonts w:ascii="Arial" w:hAnsi="Arial" w:cs="Arial"/>
        </w:rPr>
      </w:pPr>
    </w:p>
    <w:p w:rsidR="00C2650B" w:rsidRPr="00755595" w:rsidRDefault="00C2650B" w:rsidP="008673AB">
      <w:pPr>
        <w:autoSpaceDE w:val="0"/>
        <w:autoSpaceDN w:val="0"/>
        <w:adjustRightInd w:val="0"/>
        <w:ind w:left="284" w:firstLine="709"/>
        <w:jc w:val="both"/>
        <w:rPr>
          <w:rFonts w:ascii="Arial" w:hAnsi="Arial" w:cs="Arial"/>
          <w:sz w:val="24"/>
          <w:szCs w:val="24"/>
        </w:rPr>
      </w:pPr>
    </w:p>
    <w:p w:rsidR="00C2650B" w:rsidRPr="00755595" w:rsidRDefault="00C2650B" w:rsidP="008673AB">
      <w:pPr>
        <w:autoSpaceDE w:val="0"/>
        <w:autoSpaceDN w:val="0"/>
        <w:adjustRightInd w:val="0"/>
        <w:ind w:left="284" w:firstLine="709"/>
        <w:jc w:val="both"/>
        <w:rPr>
          <w:rFonts w:ascii="Arial" w:hAnsi="Arial" w:cs="Arial"/>
          <w:sz w:val="24"/>
          <w:szCs w:val="24"/>
        </w:rPr>
      </w:pPr>
    </w:p>
    <w:p w:rsidR="00C2650B" w:rsidRPr="00755595" w:rsidRDefault="00C2650B" w:rsidP="008673AB">
      <w:pPr>
        <w:pStyle w:val="Ttulo"/>
        <w:ind w:left="284" w:firstLine="709"/>
        <w:jc w:val="both"/>
        <w:rPr>
          <w:rFonts w:ascii="Arial" w:hAnsi="Arial" w:cs="Arial"/>
          <w:iCs/>
          <w:sz w:val="24"/>
          <w:lang w:eastAsia="en-US"/>
        </w:rPr>
      </w:pPr>
    </w:p>
    <w:p w:rsidR="00C2650B" w:rsidRPr="00755595" w:rsidRDefault="00C2650B" w:rsidP="008673AB"/>
    <w:p w:rsidR="00C2650B" w:rsidRDefault="00C2650B"/>
    <w:sectPr w:rsidR="00C2650B" w:rsidSect="00574BE4">
      <w:footerReference w:type="even" r:id="rId12"/>
      <w:footerReference w:type="default" r:id="rId13"/>
      <w:endnotePr>
        <w:numFmt w:val="decimal"/>
      </w:endnotePr>
      <w:pgSz w:w="11906" w:h="16838"/>
      <w:pgMar w:top="1417" w:right="1286" w:bottom="141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50B" w:rsidRDefault="00C2650B" w:rsidP="006901D6">
      <w:r>
        <w:separator/>
      </w:r>
    </w:p>
  </w:endnote>
  <w:endnote w:type="continuationSeparator" w:id="0">
    <w:p w:rsidR="00C2650B" w:rsidRDefault="00C2650B" w:rsidP="006901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Ultra Bold Condensed">
    <w:panose1 w:val="020B0A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50B" w:rsidRDefault="00D72EA1" w:rsidP="00466E45">
    <w:pPr>
      <w:pStyle w:val="Piedepgina"/>
      <w:framePr w:wrap="around" w:vAnchor="text" w:hAnchor="margin" w:xAlign="center" w:y="1"/>
      <w:rPr>
        <w:rStyle w:val="Nmerodepgina"/>
      </w:rPr>
    </w:pPr>
    <w:r>
      <w:rPr>
        <w:rStyle w:val="Nmerodepgina"/>
      </w:rPr>
      <w:fldChar w:fldCharType="begin"/>
    </w:r>
    <w:r w:rsidR="00C2650B">
      <w:rPr>
        <w:rStyle w:val="Nmerodepgina"/>
      </w:rPr>
      <w:instrText xml:space="preserve">PAGE  </w:instrText>
    </w:r>
    <w:r>
      <w:rPr>
        <w:rStyle w:val="Nmerodepgina"/>
      </w:rPr>
      <w:fldChar w:fldCharType="end"/>
    </w:r>
  </w:p>
  <w:p w:rsidR="00C2650B" w:rsidRDefault="00C2650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50B" w:rsidRDefault="00D72EA1" w:rsidP="00466E45">
    <w:pPr>
      <w:pStyle w:val="Piedepgina"/>
      <w:framePr w:wrap="around" w:vAnchor="text" w:hAnchor="margin" w:xAlign="center" w:y="1"/>
      <w:rPr>
        <w:rStyle w:val="Nmerodepgina"/>
      </w:rPr>
    </w:pPr>
    <w:r>
      <w:rPr>
        <w:rStyle w:val="Nmerodepgina"/>
      </w:rPr>
      <w:fldChar w:fldCharType="begin"/>
    </w:r>
    <w:r w:rsidR="00C2650B">
      <w:rPr>
        <w:rStyle w:val="Nmerodepgina"/>
      </w:rPr>
      <w:instrText xml:space="preserve">PAGE  </w:instrText>
    </w:r>
    <w:r>
      <w:rPr>
        <w:rStyle w:val="Nmerodepgina"/>
      </w:rPr>
      <w:fldChar w:fldCharType="separate"/>
    </w:r>
    <w:r w:rsidR="00CE25D1">
      <w:rPr>
        <w:rStyle w:val="Nmerodepgina"/>
        <w:noProof/>
      </w:rPr>
      <w:t>17</w:t>
    </w:r>
    <w:r>
      <w:rPr>
        <w:rStyle w:val="Nmerodepgina"/>
      </w:rPr>
      <w:fldChar w:fldCharType="end"/>
    </w:r>
  </w:p>
  <w:p w:rsidR="00C2650B" w:rsidRDefault="00C2650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50B" w:rsidRDefault="00C2650B" w:rsidP="006901D6">
      <w:r>
        <w:separator/>
      </w:r>
    </w:p>
  </w:footnote>
  <w:footnote w:type="continuationSeparator" w:id="0">
    <w:p w:rsidR="00C2650B" w:rsidRDefault="00C2650B" w:rsidP="006901D6">
      <w:r>
        <w:continuationSeparator/>
      </w:r>
    </w:p>
  </w:footnote>
  <w:footnote w:id="1">
    <w:p w:rsidR="00C2650B" w:rsidRDefault="00C2650B">
      <w:pPr>
        <w:pStyle w:val="Textonotapie"/>
      </w:pPr>
      <w:r>
        <w:rPr>
          <w:rStyle w:val="Refdenotaalpie"/>
        </w:rPr>
        <w:footnoteRef/>
      </w:r>
      <w:r>
        <w:t xml:space="preserve"> </w:t>
      </w:r>
      <w:r w:rsidRPr="00BD7BA8">
        <w:t>Leer más: http://www.monografias.com/trabajos94/desarrollismo-argentina/desarrollismo-argentina.shtml#ixzz3tH8pAsUo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0D00BB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2DC073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E9ED7A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644A53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10AED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D5E0D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CDA4E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48551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B04E2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E9A5F9C"/>
    <w:lvl w:ilvl="0">
      <w:start w:val="1"/>
      <w:numFmt w:val="bullet"/>
      <w:lvlText w:val=""/>
      <w:lvlJc w:val="left"/>
      <w:pPr>
        <w:tabs>
          <w:tab w:val="num" w:pos="360"/>
        </w:tabs>
        <w:ind w:left="360" w:hanging="360"/>
      </w:pPr>
      <w:rPr>
        <w:rFonts w:ascii="Symbol" w:hAnsi="Symbol" w:hint="default"/>
      </w:rPr>
    </w:lvl>
  </w:abstractNum>
  <w:abstractNum w:abstractNumId="10">
    <w:nsid w:val="02227604"/>
    <w:multiLevelType w:val="hybridMultilevel"/>
    <w:tmpl w:val="95D802A8"/>
    <w:lvl w:ilvl="0" w:tplc="77AEDDD4">
      <w:start w:val="1"/>
      <w:numFmt w:val="bullet"/>
      <w:lvlText w:val=""/>
      <w:lvlJc w:val="left"/>
      <w:pPr>
        <w:tabs>
          <w:tab w:val="num" w:pos="357"/>
        </w:tabs>
        <w:ind w:left="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0A4059B9"/>
    <w:multiLevelType w:val="multilevel"/>
    <w:tmpl w:val="A12A7414"/>
    <w:lvl w:ilvl="0">
      <w:start w:val="1"/>
      <w:numFmt w:val="bullet"/>
      <w:lvlText w:val=""/>
      <w:lvlJc w:val="left"/>
      <w:pPr>
        <w:tabs>
          <w:tab w:val="num" w:pos="357"/>
        </w:tabs>
        <w:ind w:left="28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D013AED"/>
    <w:multiLevelType w:val="hybridMultilevel"/>
    <w:tmpl w:val="A12A7414"/>
    <w:lvl w:ilvl="0" w:tplc="77AEDDD4">
      <w:start w:val="1"/>
      <w:numFmt w:val="bullet"/>
      <w:lvlText w:val=""/>
      <w:lvlJc w:val="left"/>
      <w:pPr>
        <w:tabs>
          <w:tab w:val="num" w:pos="357"/>
        </w:tabs>
        <w:ind w:left="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3D65DB4"/>
    <w:multiLevelType w:val="hybridMultilevel"/>
    <w:tmpl w:val="2910BEB4"/>
    <w:lvl w:ilvl="0" w:tplc="EF007064">
      <w:start w:val="14"/>
      <w:numFmt w:val="bullet"/>
      <w:lvlText w:val="•"/>
      <w:lvlJc w:val="left"/>
      <w:pPr>
        <w:tabs>
          <w:tab w:val="num" w:pos="1440"/>
        </w:tabs>
        <w:ind w:left="1134" w:hanging="54"/>
      </w:pPr>
      <w:rPr>
        <w:rFonts w:ascii="Gill Sans Ultra Bold Condensed" w:hAnsi="Gill Sans Ultra Bold Condensed"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69F304C"/>
    <w:multiLevelType w:val="hybridMultilevel"/>
    <w:tmpl w:val="423E941E"/>
    <w:lvl w:ilvl="0" w:tplc="EF007064">
      <w:start w:val="14"/>
      <w:numFmt w:val="bullet"/>
      <w:lvlText w:val="•"/>
      <w:lvlJc w:val="left"/>
      <w:pPr>
        <w:tabs>
          <w:tab w:val="num" w:pos="644"/>
        </w:tabs>
        <w:ind w:left="338" w:hanging="54"/>
      </w:pPr>
      <w:rPr>
        <w:rFonts w:ascii="Gill Sans Ultra Bold Condensed" w:hAnsi="Gill Sans Ultra Bold Condensed"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A637810"/>
    <w:multiLevelType w:val="hybridMultilevel"/>
    <w:tmpl w:val="C0806C72"/>
    <w:lvl w:ilvl="0" w:tplc="77AEDDD4">
      <w:start w:val="1"/>
      <w:numFmt w:val="bullet"/>
      <w:lvlText w:val=""/>
      <w:lvlJc w:val="left"/>
      <w:pPr>
        <w:tabs>
          <w:tab w:val="num" w:pos="357"/>
        </w:tabs>
        <w:ind w:left="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B88559F"/>
    <w:multiLevelType w:val="multilevel"/>
    <w:tmpl w:val="F078DD08"/>
    <w:lvl w:ilvl="0">
      <w:start w:val="1"/>
      <w:numFmt w:val="bullet"/>
      <w:lvlText w:val=""/>
      <w:lvlJc w:val="left"/>
      <w:pPr>
        <w:tabs>
          <w:tab w:val="num" w:pos="357"/>
        </w:tabs>
        <w:ind w:left="28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E6A7883"/>
    <w:multiLevelType w:val="hybridMultilevel"/>
    <w:tmpl w:val="F2A07426"/>
    <w:lvl w:ilvl="0" w:tplc="A036AA96">
      <w:start w:val="1"/>
      <w:numFmt w:val="bullet"/>
      <w:lvlText w:val=""/>
      <w:lvlJc w:val="left"/>
      <w:pPr>
        <w:tabs>
          <w:tab w:val="num" w:pos="510"/>
        </w:tabs>
        <w:ind w:left="510" w:hanging="226"/>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4592018"/>
    <w:multiLevelType w:val="hybridMultilevel"/>
    <w:tmpl w:val="CEFACB40"/>
    <w:lvl w:ilvl="0" w:tplc="77AEDDD4">
      <w:start w:val="1"/>
      <w:numFmt w:val="bullet"/>
      <w:lvlText w:val=""/>
      <w:lvlJc w:val="left"/>
      <w:pPr>
        <w:tabs>
          <w:tab w:val="num" w:pos="357"/>
        </w:tabs>
        <w:ind w:left="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6A200F87"/>
    <w:multiLevelType w:val="hybridMultilevel"/>
    <w:tmpl w:val="C11AB012"/>
    <w:lvl w:ilvl="0" w:tplc="74B0EEF4">
      <w:start w:val="1"/>
      <w:numFmt w:val="bullet"/>
      <w:lvlText w:val="-"/>
      <w:lvlJc w:val="left"/>
      <w:pPr>
        <w:tabs>
          <w:tab w:val="num" w:pos="644"/>
        </w:tabs>
        <w:ind w:left="644" w:hanging="360"/>
      </w:pPr>
      <w:rPr>
        <w:rFonts w:ascii="Trebuchet MS" w:hAnsi="Trebuchet M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6BF90040"/>
    <w:multiLevelType w:val="multilevel"/>
    <w:tmpl w:val="95D802A8"/>
    <w:lvl w:ilvl="0">
      <w:start w:val="1"/>
      <w:numFmt w:val="bullet"/>
      <w:lvlText w:val=""/>
      <w:lvlJc w:val="left"/>
      <w:pPr>
        <w:tabs>
          <w:tab w:val="num" w:pos="357"/>
        </w:tabs>
        <w:ind w:left="28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DED73F9"/>
    <w:multiLevelType w:val="hybridMultilevel"/>
    <w:tmpl w:val="F078DD08"/>
    <w:lvl w:ilvl="0" w:tplc="77AEDDD4">
      <w:start w:val="1"/>
      <w:numFmt w:val="bullet"/>
      <w:lvlText w:val=""/>
      <w:lvlJc w:val="left"/>
      <w:pPr>
        <w:tabs>
          <w:tab w:val="num" w:pos="357"/>
        </w:tabs>
        <w:ind w:left="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717A1F95"/>
    <w:multiLevelType w:val="multilevel"/>
    <w:tmpl w:val="C11AB012"/>
    <w:lvl w:ilvl="0">
      <w:start w:val="1"/>
      <w:numFmt w:val="bullet"/>
      <w:lvlText w:val="-"/>
      <w:lvlJc w:val="left"/>
      <w:pPr>
        <w:tabs>
          <w:tab w:val="num" w:pos="644"/>
        </w:tabs>
        <w:ind w:left="644" w:hanging="360"/>
      </w:pPr>
      <w:rPr>
        <w:rFonts w:ascii="Trebuchet MS" w:hAnsi="Trebuchet M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3AB3941"/>
    <w:multiLevelType w:val="hybridMultilevel"/>
    <w:tmpl w:val="55CE28CC"/>
    <w:lvl w:ilvl="0" w:tplc="77AEDDD4">
      <w:start w:val="1"/>
      <w:numFmt w:val="bullet"/>
      <w:lvlText w:val=""/>
      <w:lvlJc w:val="left"/>
      <w:pPr>
        <w:tabs>
          <w:tab w:val="num" w:pos="357"/>
        </w:tabs>
        <w:ind w:left="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7AAC6BD6"/>
    <w:multiLevelType w:val="hybridMultilevel"/>
    <w:tmpl w:val="911C7D84"/>
    <w:lvl w:ilvl="0" w:tplc="EF007064">
      <w:start w:val="14"/>
      <w:numFmt w:val="bullet"/>
      <w:lvlText w:val="•"/>
      <w:lvlJc w:val="left"/>
      <w:pPr>
        <w:tabs>
          <w:tab w:val="num" w:pos="644"/>
        </w:tabs>
        <w:ind w:left="338" w:hanging="54"/>
      </w:pPr>
      <w:rPr>
        <w:rFonts w:ascii="Gill Sans Ultra Bold Condensed" w:hAnsi="Gill Sans Ultra Bold Condensed"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5"/>
  </w:num>
  <w:num w:numId="3">
    <w:abstractNumId w:val="18"/>
  </w:num>
  <w:num w:numId="4">
    <w:abstractNumId w:val="21"/>
  </w:num>
  <w:num w:numId="5">
    <w:abstractNumId w:val="10"/>
  </w:num>
  <w:num w:numId="6">
    <w:abstractNumId w:val="12"/>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6"/>
  </w:num>
  <w:num w:numId="18">
    <w:abstractNumId w:val="24"/>
  </w:num>
  <w:num w:numId="19">
    <w:abstractNumId w:val="20"/>
  </w:num>
  <w:num w:numId="20">
    <w:abstractNumId w:val="14"/>
  </w:num>
  <w:num w:numId="21">
    <w:abstractNumId w:val="11"/>
  </w:num>
  <w:num w:numId="22">
    <w:abstractNumId w:val="19"/>
  </w:num>
  <w:num w:numId="23">
    <w:abstractNumId w:val="22"/>
  </w:num>
  <w:num w:numId="24">
    <w:abstractNumId w:val="17"/>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footnotePr>
    <w:footnote w:id="-1"/>
    <w:footnote w:id="0"/>
  </w:footnotePr>
  <w:endnotePr>
    <w:numFmt w:val="decimal"/>
    <w:endnote w:id="-1"/>
    <w:endnote w:id="0"/>
  </w:endnotePr>
  <w:compat/>
  <w:rsids>
    <w:rsidRoot w:val="008673AB"/>
    <w:rsid w:val="00002CBD"/>
    <w:rsid w:val="000070F2"/>
    <w:rsid w:val="00040852"/>
    <w:rsid w:val="00042747"/>
    <w:rsid w:val="00042926"/>
    <w:rsid w:val="0005254D"/>
    <w:rsid w:val="00102714"/>
    <w:rsid w:val="00147A6F"/>
    <w:rsid w:val="00165D80"/>
    <w:rsid w:val="001D65F2"/>
    <w:rsid w:val="00267792"/>
    <w:rsid w:val="002B794A"/>
    <w:rsid w:val="002C5649"/>
    <w:rsid w:val="002F7632"/>
    <w:rsid w:val="00300118"/>
    <w:rsid w:val="003C394D"/>
    <w:rsid w:val="003D18CD"/>
    <w:rsid w:val="003E2B54"/>
    <w:rsid w:val="00432D6F"/>
    <w:rsid w:val="00466E45"/>
    <w:rsid w:val="00484193"/>
    <w:rsid w:val="004A57F4"/>
    <w:rsid w:val="004A7559"/>
    <w:rsid w:val="004C2365"/>
    <w:rsid w:val="004E7BBD"/>
    <w:rsid w:val="00574BE4"/>
    <w:rsid w:val="00591428"/>
    <w:rsid w:val="005B1121"/>
    <w:rsid w:val="005C1688"/>
    <w:rsid w:val="006149B5"/>
    <w:rsid w:val="006901D6"/>
    <w:rsid w:val="006C0360"/>
    <w:rsid w:val="00723F1A"/>
    <w:rsid w:val="00727F59"/>
    <w:rsid w:val="00755595"/>
    <w:rsid w:val="007C45A7"/>
    <w:rsid w:val="007D510F"/>
    <w:rsid w:val="00803AE9"/>
    <w:rsid w:val="00842CBF"/>
    <w:rsid w:val="008673AB"/>
    <w:rsid w:val="00890F66"/>
    <w:rsid w:val="008A4BEC"/>
    <w:rsid w:val="008C23DB"/>
    <w:rsid w:val="009211A1"/>
    <w:rsid w:val="009251DD"/>
    <w:rsid w:val="0096490F"/>
    <w:rsid w:val="009920D1"/>
    <w:rsid w:val="009B7C38"/>
    <w:rsid w:val="009D4EB3"/>
    <w:rsid w:val="009D6F64"/>
    <w:rsid w:val="009F3053"/>
    <w:rsid w:val="00A221D2"/>
    <w:rsid w:val="00B12650"/>
    <w:rsid w:val="00B324FD"/>
    <w:rsid w:val="00BD7BA8"/>
    <w:rsid w:val="00C2650B"/>
    <w:rsid w:val="00C6150F"/>
    <w:rsid w:val="00C802C2"/>
    <w:rsid w:val="00C97717"/>
    <w:rsid w:val="00CD501E"/>
    <w:rsid w:val="00CE25D1"/>
    <w:rsid w:val="00D22279"/>
    <w:rsid w:val="00D72EA1"/>
    <w:rsid w:val="00DA5DBA"/>
    <w:rsid w:val="00DA7859"/>
    <w:rsid w:val="00DE4A7E"/>
    <w:rsid w:val="00E9381A"/>
    <w:rsid w:val="00EA593C"/>
    <w:rsid w:val="00EB6B8E"/>
    <w:rsid w:val="00F37E2D"/>
    <w:rsid w:val="00F71BB4"/>
    <w:rsid w:val="00FE109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3AB"/>
    <w:rPr>
      <w:rFonts w:ascii="Times New Roman" w:eastAsia="Times New Roman" w:hAnsi="Times New Roman" w:cs="Times New Roman"/>
      <w:sz w:val="20"/>
      <w:szCs w:val="20"/>
      <w:lang w:val="es-ES" w:eastAsia="es-ES"/>
    </w:rPr>
  </w:style>
  <w:style w:type="paragraph" w:styleId="Ttulo2">
    <w:name w:val="heading 2"/>
    <w:basedOn w:val="Normal"/>
    <w:next w:val="Normal"/>
    <w:link w:val="Ttulo2Car"/>
    <w:uiPriority w:val="99"/>
    <w:qFormat/>
    <w:rsid w:val="008673AB"/>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8673AB"/>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8673AB"/>
    <w:pPr>
      <w:keepNext/>
      <w:ind w:left="708"/>
      <w:jc w:val="center"/>
      <w:outlineLvl w:val="3"/>
    </w:pPr>
    <w:rPr>
      <w:rFonts w:ascii="Arial" w:hAnsi="Arial"/>
      <w:b/>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8673AB"/>
    <w:rPr>
      <w:rFonts w:ascii="Arial" w:hAnsi="Arial" w:cs="Arial"/>
      <w:b/>
      <w:bCs/>
      <w:i/>
      <w:iCs/>
      <w:sz w:val="28"/>
      <w:szCs w:val="28"/>
      <w:lang w:val="es-ES" w:eastAsia="es-ES"/>
    </w:rPr>
  </w:style>
  <w:style w:type="character" w:customStyle="1" w:styleId="Ttulo3Car">
    <w:name w:val="Título 3 Car"/>
    <w:basedOn w:val="Fuentedeprrafopredeter"/>
    <w:link w:val="Ttulo3"/>
    <w:uiPriority w:val="99"/>
    <w:locked/>
    <w:rsid w:val="008673AB"/>
    <w:rPr>
      <w:rFonts w:ascii="Arial" w:hAnsi="Arial" w:cs="Arial"/>
      <w:b/>
      <w:bCs/>
      <w:sz w:val="26"/>
      <w:szCs w:val="26"/>
      <w:lang w:val="es-ES" w:eastAsia="es-ES"/>
    </w:rPr>
  </w:style>
  <w:style w:type="character" w:customStyle="1" w:styleId="Ttulo4Car">
    <w:name w:val="Título 4 Car"/>
    <w:basedOn w:val="Fuentedeprrafopredeter"/>
    <w:link w:val="Ttulo4"/>
    <w:uiPriority w:val="99"/>
    <w:locked/>
    <w:rsid w:val="008673AB"/>
    <w:rPr>
      <w:rFonts w:ascii="Arial" w:hAnsi="Arial" w:cs="Times New Roman"/>
      <w:b/>
      <w:sz w:val="20"/>
      <w:szCs w:val="20"/>
      <w:lang w:val="es-ES_tradnl" w:eastAsia="es-ES"/>
    </w:rPr>
  </w:style>
  <w:style w:type="character" w:styleId="Hipervnculo">
    <w:name w:val="Hyperlink"/>
    <w:basedOn w:val="Fuentedeprrafopredeter"/>
    <w:uiPriority w:val="99"/>
    <w:rsid w:val="008673AB"/>
    <w:rPr>
      <w:rFonts w:cs="Times New Roman"/>
      <w:color w:val="0000FF"/>
      <w:u w:val="single"/>
    </w:rPr>
  </w:style>
  <w:style w:type="paragraph" w:styleId="Ttulo">
    <w:name w:val="Title"/>
    <w:basedOn w:val="Normal"/>
    <w:link w:val="TtuloCar"/>
    <w:uiPriority w:val="99"/>
    <w:qFormat/>
    <w:rsid w:val="008673AB"/>
    <w:pPr>
      <w:jc w:val="center"/>
    </w:pPr>
    <w:rPr>
      <w:rFonts w:ascii="Arial Black" w:eastAsia="Calibri" w:hAnsi="Arial Black"/>
      <w:sz w:val="28"/>
      <w:szCs w:val="24"/>
      <w:lang w:val="es-AR"/>
    </w:rPr>
  </w:style>
  <w:style w:type="character" w:customStyle="1" w:styleId="TtuloCar">
    <w:name w:val="Título Car"/>
    <w:basedOn w:val="Fuentedeprrafopredeter"/>
    <w:link w:val="Ttulo"/>
    <w:uiPriority w:val="99"/>
    <w:locked/>
    <w:rsid w:val="008673AB"/>
    <w:rPr>
      <w:rFonts w:ascii="Arial Black" w:hAnsi="Arial Black" w:cs="Times New Roman"/>
      <w:sz w:val="24"/>
      <w:szCs w:val="24"/>
      <w:lang w:eastAsia="es-ES"/>
    </w:rPr>
  </w:style>
  <w:style w:type="paragraph" w:styleId="Piedepgina">
    <w:name w:val="footer"/>
    <w:basedOn w:val="Normal"/>
    <w:link w:val="PiedepginaCar"/>
    <w:uiPriority w:val="99"/>
    <w:rsid w:val="008673AB"/>
    <w:pPr>
      <w:tabs>
        <w:tab w:val="center" w:pos="4252"/>
        <w:tab w:val="right" w:pos="8504"/>
      </w:tabs>
    </w:pPr>
  </w:style>
  <w:style w:type="character" w:customStyle="1" w:styleId="PiedepginaCar">
    <w:name w:val="Pie de página Car"/>
    <w:basedOn w:val="Fuentedeprrafopredeter"/>
    <w:link w:val="Piedepgina"/>
    <w:uiPriority w:val="99"/>
    <w:locked/>
    <w:rsid w:val="008673AB"/>
    <w:rPr>
      <w:rFonts w:ascii="Times New Roman" w:hAnsi="Times New Roman" w:cs="Times New Roman"/>
      <w:sz w:val="20"/>
      <w:szCs w:val="20"/>
      <w:lang w:val="es-ES" w:eastAsia="es-ES"/>
    </w:rPr>
  </w:style>
  <w:style w:type="character" w:styleId="Nmerodepgina">
    <w:name w:val="page number"/>
    <w:basedOn w:val="Fuentedeprrafopredeter"/>
    <w:uiPriority w:val="99"/>
    <w:rsid w:val="008673AB"/>
    <w:rPr>
      <w:rFonts w:cs="Times New Roman"/>
    </w:rPr>
  </w:style>
  <w:style w:type="paragraph" w:styleId="Textonotapie">
    <w:name w:val="footnote text"/>
    <w:basedOn w:val="Normal"/>
    <w:link w:val="TextonotapieCar"/>
    <w:uiPriority w:val="99"/>
    <w:rsid w:val="008673AB"/>
  </w:style>
  <w:style w:type="character" w:customStyle="1" w:styleId="TextonotapieCar">
    <w:name w:val="Texto nota pie Car"/>
    <w:basedOn w:val="Fuentedeprrafopredeter"/>
    <w:link w:val="Textonotapie"/>
    <w:uiPriority w:val="99"/>
    <w:locked/>
    <w:rsid w:val="008673AB"/>
    <w:rPr>
      <w:rFonts w:ascii="Times New Roman" w:hAnsi="Times New Roman" w:cs="Times New Roman"/>
      <w:sz w:val="20"/>
      <w:szCs w:val="20"/>
      <w:lang w:val="es-ES" w:eastAsia="es-ES"/>
    </w:rPr>
  </w:style>
  <w:style w:type="paragraph" w:styleId="Textodeglobo">
    <w:name w:val="Balloon Text"/>
    <w:basedOn w:val="Normal"/>
    <w:link w:val="TextodegloboCar"/>
    <w:uiPriority w:val="99"/>
    <w:semiHidden/>
    <w:rsid w:val="008673A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673AB"/>
    <w:rPr>
      <w:rFonts w:ascii="Tahoma" w:hAnsi="Tahoma" w:cs="Tahoma"/>
      <w:sz w:val="16"/>
      <w:szCs w:val="16"/>
      <w:lang w:val="es-ES" w:eastAsia="es-ES"/>
    </w:rPr>
  </w:style>
  <w:style w:type="character" w:styleId="Refdecomentario">
    <w:name w:val="annotation reference"/>
    <w:basedOn w:val="Fuentedeprrafopredeter"/>
    <w:uiPriority w:val="99"/>
    <w:semiHidden/>
    <w:rsid w:val="00723F1A"/>
    <w:rPr>
      <w:rFonts w:cs="Times New Roman"/>
      <w:sz w:val="16"/>
      <w:szCs w:val="16"/>
    </w:rPr>
  </w:style>
  <w:style w:type="paragraph" w:styleId="Textocomentario">
    <w:name w:val="annotation text"/>
    <w:basedOn w:val="Normal"/>
    <w:link w:val="TextocomentarioCar"/>
    <w:uiPriority w:val="99"/>
    <w:semiHidden/>
    <w:rsid w:val="00723F1A"/>
  </w:style>
  <w:style w:type="character" w:customStyle="1" w:styleId="TextocomentarioCar">
    <w:name w:val="Texto comentario Car"/>
    <w:basedOn w:val="Fuentedeprrafopredeter"/>
    <w:link w:val="Textocomentario"/>
    <w:uiPriority w:val="99"/>
    <w:semiHidden/>
    <w:locked/>
    <w:rsid w:val="00723F1A"/>
    <w:rPr>
      <w:rFonts w:ascii="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rsid w:val="00723F1A"/>
    <w:rPr>
      <w:b/>
      <w:bCs/>
    </w:rPr>
  </w:style>
  <w:style w:type="character" w:customStyle="1" w:styleId="AsuntodelcomentarioCar">
    <w:name w:val="Asunto del comentario Car"/>
    <w:basedOn w:val="TextocomentarioCar"/>
    <w:link w:val="Asuntodelcomentario"/>
    <w:uiPriority w:val="99"/>
    <w:semiHidden/>
    <w:locked/>
    <w:rsid w:val="00723F1A"/>
    <w:rPr>
      <w:b/>
      <w:bCs/>
    </w:rPr>
  </w:style>
  <w:style w:type="paragraph" w:styleId="NormalWeb">
    <w:name w:val="Normal (Web)"/>
    <w:basedOn w:val="Normal"/>
    <w:uiPriority w:val="99"/>
    <w:rsid w:val="00BD7BA8"/>
    <w:rPr>
      <w:sz w:val="24"/>
      <w:szCs w:val="24"/>
    </w:rPr>
  </w:style>
  <w:style w:type="character" w:styleId="Refdenotaalpie">
    <w:name w:val="footnote reference"/>
    <w:basedOn w:val="Fuentedeprrafopredeter"/>
    <w:uiPriority w:val="99"/>
    <w:semiHidden/>
    <w:rsid w:val="00BD7BA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570505055">
      <w:marLeft w:val="0"/>
      <w:marRight w:val="0"/>
      <w:marTop w:val="0"/>
      <w:marBottom w:val="0"/>
      <w:divBdr>
        <w:top w:val="none" w:sz="0" w:space="0" w:color="auto"/>
        <w:left w:val="none" w:sz="0" w:space="0" w:color="auto"/>
        <w:bottom w:val="none" w:sz="0" w:space="0" w:color="auto"/>
        <w:right w:val="none" w:sz="0" w:space="0" w:color="auto"/>
      </w:divBdr>
    </w:div>
    <w:div w:id="5705050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giropolis.com.ar/index.php?option=com_content&amp;task=view&amp;id=178&amp;Itemid=3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lortiba.org/forestal.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7450</Words>
  <Characters>40979</Characters>
  <Application>Microsoft Office Word</Application>
  <DocSecurity>0</DocSecurity>
  <Lines>341</Lines>
  <Paragraphs>96</Paragraphs>
  <ScaleCrop>false</ScaleCrop>
  <Company>Windows XP Titan Ultimate Edition</Company>
  <LinksUpToDate>false</LinksUpToDate>
  <CharactersWithSpaces>48333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 CS. A Y F</dc:creator>
  <cp:lastModifiedBy>pepe</cp:lastModifiedBy>
  <cp:revision>2</cp:revision>
  <cp:lastPrinted>2017-02-14T14:51:00Z</cp:lastPrinted>
  <dcterms:created xsi:type="dcterms:W3CDTF">2017-12-19T13:50:00Z</dcterms:created>
  <dcterms:modified xsi:type="dcterms:W3CDTF">2017-12-19T13:50:00Z</dcterms:modified>
</cp:coreProperties>
</file>