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D" w:rsidRPr="00335801" w:rsidRDefault="00663BCD" w:rsidP="00663BCD">
      <w:pPr>
        <w:rPr>
          <w:rFonts w:ascii="Courier New" w:hAnsi="Courier New" w:cs="Courier New"/>
          <w:lang w:val="es-AR"/>
        </w:rPr>
      </w:pPr>
      <w:r w:rsidRPr="00335801">
        <w:rPr>
          <w:rFonts w:ascii="Courier New" w:hAnsi="Courier New" w:cs="Courier New"/>
          <w:lang w:val="es-AR"/>
        </w:rPr>
        <w:t>1 – Ud. debe calcular un diámetro sin corteza para una determinada sección transversal de un árbol. La medición con forcípula arrojó un valor de 26,2 cm y la medición con barreno sueco fue de 2,2 cm. Calcule el grosor de la corteza.</w:t>
      </w:r>
    </w:p>
    <w:p w:rsidR="000A0E17" w:rsidRPr="000A0E17" w:rsidRDefault="000A0E17" w:rsidP="000A0E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Liberation Serif" w:cs="Verdana"/>
          <w:sz w:val="24"/>
          <w:szCs w:val="24"/>
          <w:lang w:val="es-ES"/>
        </w:rPr>
      </w:pP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Determine la evoluci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n de la altura total en funci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 xml:space="preserve">n de la edad de un 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rbol de 17 a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ñ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os de edad, mediante un an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lisis de fuste. Las alturas de recuento de anillos y el n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>ú</w:t>
      </w:r>
      <w:r w:rsidRPr="000A0E17">
        <w:rPr>
          <w:rFonts w:ascii="Courier New" w:eastAsia="Times New Roman" w:hAnsi="Liberation Serif" w:cs="Courier New"/>
          <w:spacing w:val="-20"/>
          <w:sz w:val="20"/>
          <w:szCs w:val="20"/>
          <w:lang w:val="es-ES"/>
        </w:rPr>
        <w:t xml:space="preserve">mero de anillos contados se indican en la tabla siguiente. 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1"/>
        <w:gridCol w:w="1347"/>
        <w:gridCol w:w="1348"/>
        <w:gridCol w:w="1348"/>
        <w:gridCol w:w="1347"/>
        <w:gridCol w:w="1348"/>
        <w:gridCol w:w="1359"/>
      </w:tblGrid>
      <w:tr w:rsidR="000A0E17" w:rsidRPr="000A0E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Altura (m)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0,30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2,30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4,30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6,30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8,30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11,6</w:t>
            </w:r>
          </w:p>
        </w:tc>
      </w:tr>
      <w:tr w:rsidR="000A0E17" w:rsidRPr="000A0E17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N</w:t>
            </w: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º</w:t>
            </w: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 xml:space="preserve"> anillos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E17" w:rsidRPr="000A0E17" w:rsidRDefault="000A0E17" w:rsidP="000A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0A0E17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0</w:t>
            </w:r>
          </w:p>
        </w:tc>
      </w:tr>
    </w:tbl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0"/>
          <w:szCs w:val="24"/>
          <w:lang w:val="es-ES"/>
        </w:rPr>
      </w:pPr>
    </w:p>
    <w:p w:rsidR="004810DF" w:rsidRDefault="004810DF"/>
    <w:p w:rsidR="000A0E17" w:rsidRPr="000A0E17" w:rsidRDefault="000A0E17" w:rsidP="000A0E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2.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ab/>
        <w:t>Usted debe determinar el incremento radial de la secci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n a 1,30 m de un 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rbol en pi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é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. Para ello mide el per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í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metro con una cinta y obtiene un valor de 117,5 cm. Determine el radio promedio del 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rbol.</w:t>
      </w:r>
    </w:p>
    <w:p w:rsidR="000A0E17" w:rsidRPr="000A0E17" w:rsidRDefault="000A0E17" w:rsidP="000A0E17">
      <w:pPr>
        <w:tabs>
          <w:tab w:val="left" w:pos="426"/>
          <w:tab w:val="left" w:pos="623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 w:cs="Courier New"/>
          <w:szCs w:val="24"/>
          <w:lang w:val="es-ES"/>
        </w:rPr>
        <w:t>P = 2.</w:t>
      </w:r>
      <w:r w:rsidRPr="000A0E17">
        <w:rPr>
          <w:rFonts w:ascii="Liberation Serif" w:eastAsia="Times New Roman" w:hAnsi="Liberation Serif" w:cs="Liberation Serif"/>
          <w:szCs w:val="24"/>
          <w:lang w:val="es-ES"/>
        </w:rPr>
        <w:t></w:t>
      </w:r>
      <w:r w:rsidRPr="000A0E17">
        <w:rPr>
          <w:rFonts w:ascii="Verdana" w:eastAsia="Times New Roman" w:hAnsi="Liberation Serif" w:cs="Courier New"/>
          <w:szCs w:val="24"/>
          <w:lang w:val="es-ES"/>
        </w:rPr>
        <w:t xml:space="preserve">. </w:t>
      </w:r>
      <w:proofErr w:type="gramStart"/>
      <w:r w:rsidRPr="000A0E17">
        <w:rPr>
          <w:rFonts w:ascii="Verdana" w:eastAsia="Times New Roman" w:hAnsi="Liberation Serif" w:cs="Courier New"/>
          <w:szCs w:val="24"/>
          <w:lang w:val="es-ES"/>
        </w:rPr>
        <w:t>r</w:t>
      </w:r>
      <w:proofErr w:type="gramEnd"/>
      <w:r w:rsidRPr="000A0E17">
        <w:rPr>
          <w:rFonts w:ascii="Verdana" w:eastAsia="Times New Roman" w:hAnsi="Liberation Serif" w:cs="Courier New"/>
          <w:szCs w:val="24"/>
          <w:lang w:val="es-ES"/>
        </w:rPr>
        <w:t xml:space="preserve"> </w:t>
      </w:r>
      <w:r w:rsidRPr="000A0E17">
        <w:rPr>
          <w:rFonts w:ascii="Liberation Serif" w:eastAsia="Times New Roman" w:hAnsi="Liberation Serif" w:cs="Liberation Serif"/>
          <w:szCs w:val="24"/>
          <w:lang w:val="es-ES"/>
        </w:rPr>
        <w:t></w:t>
      </w:r>
      <w:r w:rsidRPr="000A0E17">
        <w:rPr>
          <w:rFonts w:ascii="Verdana" w:eastAsia="Times New Roman" w:hAnsi="Liberation Serif" w:cs="Courier New"/>
          <w:szCs w:val="24"/>
          <w:lang w:val="es-ES"/>
        </w:rPr>
        <w:t xml:space="preserve"> r = (P/2</w:t>
      </w:r>
      <w:r w:rsidRPr="000A0E17">
        <w:rPr>
          <w:rFonts w:ascii="Liberation Serif" w:eastAsia="Times New Roman" w:hAnsi="Liberation Serif" w:cs="Liberation Serif"/>
          <w:szCs w:val="24"/>
          <w:lang w:val="es-ES"/>
        </w:rPr>
        <w:t></w:t>
      </w:r>
      <w:r w:rsidRPr="000A0E17">
        <w:rPr>
          <w:rFonts w:ascii="Verdana" w:eastAsia="Times New Roman" w:hAnsi="Liberation Serif" w:cs="Courier New"/>
          <w:szCs w:val="24"/>
          <w:lang w:val="es-ES"/>
        </w:rPr>
        <w:t>) = 117,5/(2</w:t>
      </w:r>
      <w:r w:rsidRPr="000A0E17">
        <w:rPr>
          <w:rFonts w:ascii="Liberation Serif" w:eastAsia="Times New Roman" w:hAnsi="Liberation Serif" w:cs="Liberation Serif"/>
          <w:szCs w:val="24"/>
          <w:lang w:val="es-ES"/>
        </w:rPr>
        <w:t></w:t>
      </w:r>
      <w:r w:rsidRPr="000A0E17">
        <w:rPr>
          <w:rFonts w:ascii="Verdana" w:eastAsia="Times New Roman" w:hAnsi="Liberation Serif" w:cs="Courier New"/>
          <w:szCs w:val="24"/>
          <w:lang w:val="es-ES"/>
        </w:rPr>
        <w:t>) =</w:t>
      </w:r>
      <w:r w:rsidRPr="000A0E17">
        <w:rPr>
          <w:rFonts w:ascii="Verdana" w:eastAsia="Times New Roman" w:hAnsi="Liberation Serif" w:cs="Courier New"/>
          <w:szCs w:val="24"/>
          <w:lang w:val="es-ES"/>
        </w:rPr>
        <w:tab/>
      </w:r>
      <w:r w:rsidRPr="000A0E17">
        <w:rPr>
          <w:rFonts w:ascii="Verdana" w:eastAsia="Times New Roman" w:hAnsi="Liberation Serif" w:cs="Courier New"/>
          <w:szCs w:val="24"/>
          <w:lang w:val="es-ES"/>
        </w:rPr>
        <w:tab/>
      </w:r>
      <w:r w:rsidRPr="000A0E17">
        <w:rPr>
          <w:rFonts w:ascii="Verdana" w:eastAsia="Times New Roman" w:hAnsi="Liberation Serif" w:cs="Courier New"/>
          <w:b/>
          <w:color w:val="FF0000"/>
          <w:szCs w:val="24"/>
          <w:lang w:val="es-ES"/>
        </w:rPr>
        <w:t>18,7 cm</w:t>
      </w:r>
    </w:p>
    <w:p w:rsidR="000A0E17" w:rsidRDefault="000A0E17">
      <w:pPr>
        <w:rPr>
          <w:lang w:val="es-ES"/>
        </w:rPr>
      </w:pPr>
    </w:p>
    <w:p w:rsidR="000A0E17" w:rsidRPr="000A0E17" w:rsidRDefault="000A0E17" w:rsidP="000A0E17">
      <w:pPr>
        <w:tabs>
          <w:tab w:val="left" w:pos="42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Una parcela de muestreo permanente de 100 m2 de extensi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n posee tres 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rboles muestra. En la tabla adjunta se muestran el </w:t>
      </w:r>
      <w:proofErr w:type="spellStart"/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Dap</w:t>
      </w:r>
      <w:proofErr w:type="spellEnd"/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 de cada 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rbol (en cm) registrado para el a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o 1975 y el a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o 2002 (per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í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odo de 5 a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ñ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os). Utilizando la ecuaci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n de volumen que se adjunta, determine el incremento peri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dico anual del volumen por hect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á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rea. Ecuaci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ó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 xml:space="preserve">n de volumen: </w:t>
      </w:r>
      <w:proofErr w:type="gramStart"/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V(</w:t>
      </w:r>
      <w:proofErr w:type="gramEnd"/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m</w:t>
      </w:r>
      <w:r w:rsidRPr="000A0E17">
        <w:rPr>
          <w:rFonts w:ascii="Courier New" w:eastAsia="Times New Roman" w:hAnsi="Liberation Serif" w:cs="Courier New"/>
          <w:spacing w:val="-20"/>
          <w:szCs w:val="24"/>
          <w:vertAlign w:val="superscript"/>
          <w:lang w:val="es-ES"/>
        </w:rPr>
        <w:t>3</w:t>
      </w:r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) = -0,07 + 7,20 [</w:t>
      </w:r>
      <w:proofErr w:type="spellStart"/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Dap</w:t>
      </w:r>
      <w:proofErr w:type="spellEnd"/>
      <w:r w:rsidRPr="000A0E17">
        <w:rPr>
          <w:rFonts w:ascii="Courier New" w:eastAsia="Times New Roman" w:hAnsi="Liberation Serif" w:cs="Courier New"/>
          <w:spacing w:val="-20"/>
          <w:szCs w:val="24"/>
          <w:lang w:val="es-ES"/>
        </w:rPr>
        <w:t>(m)]</w:t>
      </w:r>
      <w:r w:rsidRPr="000A0E17">
        <w:rPr>
          <w:rFonts w:ascii="Courier New" w:eastAsia="Times New Roman" w:hAnsi="Liberation Serif" w:cs="Courier New"/>
          <w:spacing w:val="-20"/>
          <w:szCs w:val="24"/>
          <w:vertAlign w:val="superscript"/>
          <w:lang w:val="es-ES"/>
        </w:rPr>
        <w:t>2</w:t>
      </w: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/>
          <w:sz w:val="24"/>
          <w:szCs w:val="24"/>
          <w:lang w:val="es-ES" w:eastAsia="zh-CN" w:bidi="hi-IN"/>
        </w:rPr>
      </w:pPr>
      <w:r w:rsidRPr="000A0E17">
        <w:rPr>
          <w:rFonts w:ascii="Verdana" w:eastAsia="Times New Roman" w:hAnsi="Liberation Serif" w:cs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pt;margin-top:7.2pt;width:164.95pt;height:111.4pt;z-index:251660288;mso-wrap-distance-left:7.1pt;mso-wrap-distance-right:7.1pt;mso-position-horizontal-relative:margin" o:allowincell="f" fillcolor="none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59"/>
                    <w:gridCol w:w="1569"/>
                  </w:tblGrid>
                  <w:tr w:rsidR="000A0E17"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t xml:space="preserve">Dap </w:t>
                        </w:r>
                        <w:proofErr w:type="spellStart"/>
                        <w:r>
                          <w:t>Año</w:t>
                        </w:r>
                        <w:proofErr w:type="spellEnd"/>
                        <w:r>
                          <w:t xml:space="preserve"> 1997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t xml:space="preserve">Dap </w:t>
                        </w:r>
                        <w:proofErr w:type="spellStart"/>
                        <w:r>
                          <w:t>Año</w:t>
                        </w:r>
                        <w:proofErr w:type="spellEnd"/>
                        <w:r>
                          <w:t xml:space="preserve"> 2002</w:t>
                        </w:r>
                      </w:p>
                    </w:tc>
                  </w:tr>
                  <w:tr w:rsidR="000A0E17"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t>28,6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t>24,2</w:t>
                        </w:r>
                      </w:p>
                    </w:tc>
                  </w:tr>
                  <w:tr w:rsidR="000A0E17"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t>32,6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t>35,0</w:t>
                        </w:r>
                      </w:p>
                    </w:tc>
                  </w:tr>
                  <w:tr w:rsidR="000A0E17"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t>22,4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t>30,6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</w:p>
    <w:p w:rsidR="000A0E17" w:rsidRPr="000A0E17" w:rsidRDefault="000A0E17" w:rsidP="000A0E17">
      <w:pPr>
        <w:tabs>
          <w:tab w:val="left" w:pos="567"/>
          <w:tab w:val="left" w:pos="1701"/>
          <w:tab w:val="left" w:pos="2127"/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 w:cs="Verdana"/>
          <w:sz w:val="24"/>
          <w:szCs w:val="24"/>
          <w:lang w:val="es-ES" w:eastAsia="zh-CN" w:bidi="hi-IN"/>
        </w:rPr>
      </w:pPr>
      <w:r w:rsidRPr="000A0E17">
        <w:rPr>
          <w:rFonts w:ascii="Verdana" w:eastAsia="Times New Roman" w:hAnsi="Liberation Serif" w:cs="Verdana"/>
          <w:szCs w:val="24"/>
          <w:lang w:val="es-ES" w:eastAsia="zh-CN" w:bidi="hi-IN"/>
        </w:rPr>
        <w:t xml:space="preserve">I.P. = 1,7679 </w:t>
      </w:r>
      <w:r w:rsidRPr="000A0E17">
        <w:rPr>
          <w:rFonts w:ascii="Verdana" w:eastAsia="Times New Roman" w:hAnsi="Liberation Serif" w:cs="Verdana"/>
          <w:szCs w:val="24"/>
          <w:lang w:val="es-ES" w:eastAsia="zh-CN" w:bidi="hi-IN"/>
        </w:rPr>
        <w:t>–</w:t>
      </w:r>
      <w:r w:rsidRPr="000A0E17">
        <w:rPr>
          <w:rFonts w:ascii="Verdana" w:eastAsia="Times New Roman" w:hAnsi="Liberation Serif" w:cs="Verdana"/>
          <w:szCs w:val="24"/>
          <w:lang w:val="es-ES" w:eastAsia="zh-CN" w:bidi="hi-IN"/>
        </w:rPr>
        <w:t xml:space="preserve"> 1,5054 = 0,2625 m3/100 m2 = 26,25 m3/ha</w:t>
      </w:r>
    </w:p>
    <w:p w:rsidR="000A0E17" w:rsidRPr="000A0E17" w:rsidRDefault="000A0E17" w:rsidP="000A0E17">
      <w:pPr>
        <w:tabs>
          <w:tab w:val="left" w:pos="567"/>
          <w:tab w:val="left" w:pos="1701"/>
          <w:tab w:val="left" w:pos="2127"/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/>
          <w:szCs w:val="24"/>
          <w:lang w:val="es-ES"/>
        </w:rPr>
        <w:tab/>
        <w:t xml:space="preserve">I.P.A. = 26,25/5 = </w:t>
      </w:r>
      <w:r w:rsidRPr="000A0E17">
        <w:rPr>
          <w:rFonts w:ascii="Verdana" w:eastAsia="Times New Roman" w:hAnsi="Liberation Serif"/>
          <w:b/>
          <w:color w:val="FF0000"/>
          <w:szCs w:val="24"/>
          <w:lang w:val="es-ES"/>
        </w:rPr>
        <w:t>5,25 m3</w:t>
      </w:r>
      <w:proofErr w:type="gramStart"/>
      <w:r w:rsidRPr="000A0E17">
        <w:rPr>
          <w:rFonts w:ascii="Verdana" w:eastAsia="Times New Roman" w:hAnsi="Liberation Serif"/>
          <w:b/>
          <w:color w:val="FF0000"/>
          <w:szCs w:val="24"/>
          <w:lang w:val="es-ES"/>
        </w:rPr>
        <w:t>/(</w:t>
      </w:r>
      <w:proofErr w:type="gramEnd"/>
      <w:r w:rsidRPr="000A0E17">
        <w:rPr>
          <w:rFonts w:ascii="Verdana" w:eastAsia="Times New Roman" w:hAnsi="Liberation Serif"/>
          <w:b/>
          <w:color w:val="FF0000"/>
          <w:szCs w:val="24"/>
          <w:lang w:val="es-ES"/>
        </w:rPr>
        <w:t>ha x a</w:t>
      </w:r>
      <w:r w:rsidRPr="000A0E17">
        <w:rPr>
          <w:rFonts w:ascii="Verdana" w:eastAsia="Times New Roman" w:hAnsi="Liberation Serif"/>
          <w:b/>
          <w:color w:val="FF0000"/>
          <w:szCs w:val="24"/>
          <w:lang w:val="es-ES"/>
        </w:rPr>
        <w:t>ñ</w:t>
      </w:r>
      <w:r w:rsidRPr="000A0E17">
        <w:rPr>
          <w:rFonts w:ascii="Verdana" w:eastAsia="Times New Roman" w:hAnsi="Liberation Serif"/>
          <w:b/>
          <w:color w:val="FF0000"/>
          <w:szCs w:val="24"/>
          <w:lang w:val="es-ES"/>
        </w:rPr>
        <w:t>o)</w:t>
      </w:r>
    </w:p>
    <w:p w:rsidR="000A0E17" w:rsidRDefault="000A0E17">
      <w:pPr>
        <w:rPr>
          <w:lang w:val="es-ES"/>
        </w:rPr>
      </w:pPr>
    </w:p>
    <w:p w:rsidR="000A0E17" w:rsidRDefault="000A0E17">
      <w:pPr>
        <w:rPr>
          <w:lang w:val="es-ES"/>
        </w:rPr>
      </w:pPr>
    </w:p>
    <w:p w:rsidR="000A0E17" w:rsidRDefault="000A0E17">
      <w:pPr>
        <w:rPr>
          <w:lang w:val="es-ES"/>
        </w:rPr>
      </w:pPr>
    </w:p>
    <w:p w:rsidR="000A0E17" w:rsidRDefault="000A0E17">
      <w:pPr>
        <w:rPr>
          <w:lang w:val="es-ES"/>
        </w:rPr>
      </w:pPr>
    </w:p>
    <w:p w:rsidR="000A0E17" w:rsidRPr="000A0E17" w:rsidRDefault="000A0E17" w:rsidP="000A0E17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Usted est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á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 xml:space="preserve"> midiendo el incremento del DAP de un 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á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rbol de 20 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os de edad mediante el uso de un barreno. Los di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á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metros actuales con y sin corteza son 26,8 y 25,2 cm respectivamente; de la lectura del material extra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í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 xml:space="preserve">do con el barreno surge que el radio del 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á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rbol 10 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os antes fue de 11,9 cm. Determine el incremento peri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ó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 xml:space="preserve">dico anual  de los 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ú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ltimos 10 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os y el incremento medio anual del DAP.</w:t>
      </w:r>
    </w:p>
    <w:p w:rsidR="000A0E17" w:rsidRPr="000A0E17" w:rsidRDefault="000A0E17" w:rsidP="000A0E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R: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ab/>
        <w:t>IPA   =  0,15 cm/a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o</w:t>
      </w:r>
    </w:p>
    <w:p w:rsidR="000A0E17" w:rsidRPr="000A0E17" w:rsidRDefault="000A0E17" w:rsidP="000A0E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/>
          <w:sz w:val="20"/>
          <w:szCs w:val="24"/>
          <w:lang w:val="es-ES"/>
        </w:rPr>
        <w:tab/>
        <w:t>IMA</w:t>
      </w:r>
      <w:r w:rsidRPr="000A0E17">
        <w:rPr>
          <w:rFonts w:ascii="Verdana" w:eastAsia="Times New Roman" w:hAnsi="Liberation Serif"/>
          <w:b/>
          <w:sz w:val="20"/>
          <w:szCs w:val="24"/>
          <w:lang w:val="es-ES"/>
        </w:rPr>
        <w:t xml:space="preserve">  </w:t>
      </w:r>
      <w:r w:rsidRPr="000A0E17">
        <w:rPr>
          <w:rFonts w:ascii="Verdana" w:eastAsia="Times New Roman" w:hAnsi="Liberation Serif"/>
          <w:sz w:val="20"/>
          <w:szCs w:val="24"/>
          <w:lang w:val="es-ES"/>
        </w:rPr>
        <w:t>=  1,34 cm/a</w:t>
      </w:r>
      <w:r w:rsidRPr="000A0E17">
        <w:rPr>
          <w:rFonts w:ascii="Verdana" w:eastAsia="Times New Roman" w:hAnsi="Liberation Serif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/>
          <w:sz w:val="20"/>
          <w:szCs w:val="24"/>
          <w:lang w:val="es-ES"/>
        </w:rPr>
        <w:t>o</w:t>
      </w:r>
    </w:p>
    <w:p w:rsidR="000A0E17" w:rsidRDefault="000A0E17">
      <w:pPr>
        <w:rPr>
          <w:lang w:val="es-ES"/>
        </w:rPr>
      </w:pPr>
    </w:p>
    <w:p w:rsidR="000A0E17" w:rsidRPr="000A0E17" w:rsidRDefault="000A0E17" w:rsidP="000A0E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Determine el incremento peri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ó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 xml:space="preserve">dico de los 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ú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ltimos 10 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 xml:space="preserve">os y el incremento medio anual en 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á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rea basal, expresados ambos en m2/ha, de una plantaci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ó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n de 20 a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 w:cs="Courier New"/>
          <w:sz w:val="20"/>
          <w:szCs w:val="24"/>
          <w:lang w:val="es-ES"/>
        </w:rPr>
        <w:t>os de edad. Los datos corresponden a una parcela de muestreo permanente de 125 m2 y figuran en la tabla adjunta.</w:t>
      </w:r>
    </w:p>
    <w:p w:rsidR="000A0E17" w:rsidRDefault="000A0E17" w:rsidP="000A0E1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/>
          <w:sz w:val="24"/>
          <w:szCs w:val="24"/>
          <w:lang w:val="es-ES" w:eastAsia="zh-CN" w:bidi="hi-IN"/>
        </w:rPr>
      </w:pPr>
    </w:p>
    <w:p w:rsidR="000A0E17" w:rsidRPr="000A0E17" w:rsidRDefault="000A0E17" w:rsidP="000A0E17">
      <w:pPr>
        <w:tabs>
          <w:tab w:val="left" w:pos="426"/>
          <w:tab w:val="left" w:pos="1701"/>
          <w:tab w:val="left" w:pos="2127"/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Liberation Serif" w:cs="Courier New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 w:cs="Verdana"/>
          <w:noProof/>
          <w:sz w:val="24"/>
          <w:szCs w:val="24"/>
        </w:rPr>
        <w:lastRenderedPageBreak/>
        <w:pict>
          <v:shape id="_x0000_s1027" type="#_x0000_t202" style="position:absolute;left:0;text-align:left;margin-left:-1.3pt;margin-top:6.8pt;width:117.4pt;height:120.9pt;z-index:251662336;mso-wrap-distance-left:7.05pt;mso-wrap-distance-right:7.05pt;mso-position-horizontal-relative:margin" o:allowincell="f" fillcolor="none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9"/>
                    <w:gridCol w:w="1007"/>
                  </w:tblGrid>
                  <w:tr w:rsidR="000A0E17"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proofErr w:type="spellStart"/>
                        <w:r>
                          <w:rPr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1992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proofErr w:type="spellStart"/>
                        <w:r>
                          <w:rPr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2002</w:t>
                        </w:r>
                      </w:p>
                    </w:tc>
                  </w:tr>
                  <w:tr w:rsidR="000A0E17"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23,4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25,6</w:t>
                        </w:r>
                      </w:p>
                    </w:tc>
                  </w:tr>
                  <w:tr w:rsidR="000A0E17"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30,6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21,4</w:t>
                        </w:r>
                      </w:p>
                    </w:tc>
                  </w:tr>
                  <w:tr w:rsidR="000A0E17"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18,6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32,6</w:t>
                        </w:r>
                      </w:p>
                    </w:tc>
                  </w:tr>
                  <w:tr w:rsidR="000A0E17">
                    <w:tc>
                      <w:tcPr>
                        <w:tcW w:w="10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28,0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0E17" w:rsidRDefault="000A0E17">
                        <w:r>
                          <w:rPr>
                            <w:sz w:val="20"/>
                          </w:rPr>
                          <w:t>30,1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 w:rsidRPr="000A0E17">
        <w:rPr>
          <w:rFonts w:ascii="Verdana" w:eastAsia="Times New Roman" w:hAnsi="Liberation Serif" w:cs="Verdana"/>
          <w:sz w:val="20"/>
          <w:szCs w:val="20"/>
          <w:lang w:val="es-ES"/>
        </w:rPr>
        <w:t>R: IPA = 0,368 m2/</w:t>
      </w:r>
      <w:proofErr w:type="spellStart"/>
      <w:r w:rsidRPr="000A0E17">
        <w:rPr>
          <w:rFonts w:ascii="Verdana" w:eastAsia="Times New Roman" w:hAnsi="Liberation Serif" w:cs="Verdana"/>
          <w:sz w:val="20"/>
          <w:szCs w:val="20"/>
          <w:lang w:val="es-ES"/>
        </w:rPr>
        <w:t>ha.a</w:t>
      </w:r>
      <w:r w:rsidRPr="000A0E17">
        <w:rPr>
          <w:rFonts w:ascii="Verdana" w:eastAsia="Times New Roman" w:hAnsi="Liberation Serif" w:cs="Verdana"/>
          <w:sz w:val="20"/>
          <w:szCs w:val="20"/>
          <w:lang w:val="es-ES"/>
        </w:rPr>
        <w:t>ñ</w:t>
      </w:r>
      <w:r w:rsidRPr="000A0E17">
        <w:rPr>
          <w:rFonts w:ascii="Verdana" w:eastAsia="Times New Roman" w:hAnsi="Liberation Serif" w:cs="Verdana"/>
          <w:sz w:val="20"/>
          <w:szCs w:val="20"/>
          <w:lang w:val="es-ES"/>
        </w:rPr>
        <w:t>o</w:t>
      </w:r>
      <w:proofErr w:type="spellEnd"/>
    </w:p>
    <w:p w:rsidR="000A0E17" w:rsidRPr="000A0E17" w:rsidRDefault="000A0E17" w:rsidP="000A0E17">
      <w:pPr>
        <w:tabs>
          <w:tab w:val="left" w:pos="996"/>
          <w:tab w:val="left" w:pos="1137"/>
          <w:tab w:val="left" w:pos="2271"/>
          <w:tab w:val="left" w:pos="2697"/>
          <w:tab w:val="left" w:pos="3405"/>
          <w:tab w:val="left" w:pos="5957"/>
        </w:tabs>
        <w:autoSpaceDE w:val="0"/>
        <w:autoSpaceDN w:val="0"/>
        <w:adjustRightInd w:val="0"/>
        <w:spacing w:after="0" w:line="240" w:lineRule="auto"/>
        <w:ind w:left="570" w:firstLine="139"/>
        <w:jc w:val="both"/>
        <w:rPr>
          <w:rFonts w:ascii="Courier New" w:eastAsia="Times New Roman" w:hAnsi="Liberation Serif"/>
          <w:spacing w:val="-20"/>
          <w:sz w:val="24"/>
          <w:szCs w:val="24"/>
          <w:lang w:val="es-ES"/>
        </w:rPr>
      </w:pPr>
      <w:r w:rsidRPr="000A0E17">
        <w:rPr>
          <w:rFonts w:ascii="Verdana" w:eastAsia="Times New Roman" w:hAnsi="Liberation Serif"/>
          <w:sz w:val="20"/>
          <w:szCs w:val="24"/>
          <w:lang w:val="es-ES"/>
        </w:rPr>
        <w:t>IMA = 1,21 m2 /</w:t>
      </w:r>
      <w:proofErr w:type="spellStart"/>
      <w:r w:rsidRPr="000A0E17">
        <w:rPr>
          <w:rFonts w:ascii="Verdana" w:eastAsia="Times New Roman" w:hAnsi="Liberation Serif"/>
          <w:sz w:val="20"/>
          <w:szCs w:val="24"/>
          <w:lang w:val="es-ES"/>
        </w:rPr>
        <w:t>ha.a</w:t>
      </w:r>
      <w:r w:rsidRPr="000A0E17">
        <w:rPr>
          <w:rFonts w:ascii="Verdana" w:eastAsia="Times New Roman" w:hAnsi="Liberation Serif"/>
          <w:sz w:val="20"/>
          <w:szCs w:val="24"/>
          <w:lang w:val="es-ES"/>
        </w:rPr>
        <w:t>ñ</w:t>
      </w:r>
      <w:r w:rsidRPr="000A0E17">
        <w:rPr>
          <w:rFonts w:ascii="Verdana" w:eastAsia="Times New Roman" w:hAnsi="Liberation Serif"/>
          <w:sz w:val="20"/>
          <w:szCs w:val="24"/>
          <w:lang w:val="es-ES"/>
        </w:rPr>
        <w:t>o</w:t>
      </w:r>
      <w:proofErr w:type="spellEnd"/>
    </w:p>
    <w:p w:rsidR="000A0E17" w:rsidRDefault="000A0E17" w:rsidP="000A0E1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/>
          <w:sz w:val="24"/>
          <w:szCs w:val="24"/>
          <w:lang w:val="es-ES" w:eastAsia="zh-CN" w:bidi="hi-IN"/>
        </w:rPr>
      </w:pP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Liberation Serif"/>
          <w:sz w:val="24"/>
          <w:szCs w:val="24"/>
          <w:lang w:val="es-ES" w:eastAsia="zh-CN" w:bidi="hi-IN"/>
        </w:rPr>
      </w:pPr>
    </w:p>
    <w:p w:rsidR="000A0E17" w:rsidRDefault="000A0E17">
      <w:pPr>
        <w:rPr>
          <w:lang w:val="es-ES"/>
        </w:rPr>
      </w:pPr>
    </w:p>
    <w:p w:rsidR="000A0E17" w:rsidRDefault="000A0E17">
      <w:pPr>
        <w:rPr>
          <w:lang w:val="es-ES"/>
        </w:rPr>
      </w:pPr>
    </w:p>
    <w:p w:rsidR="000A0E17" w:rsidRDefault="000A0E17">
      <w:pPr>
        <w:rPr>
          <w:lang w:val="es-ES"/>
        </w:rPr>
      </w:pPr>
    </w:p>
    <w:p w:rsidR="000A0E17" w:rsidRDefault="000A0E17">
      <w:pPr>
        <w:rPr>
          <w:lang w:val="es-ES"/>
        </w:rPr>
      </w:pPr>
    </w:p>
    <w:p w:rsidR="000A0E17" w:rsidRPr="000A0E17" w:rsidRDefault="000A0E17" w:rsidP="000A0E17">
      <w:pPr>
        <w:rPr>
          <w:rFonts w:ascii="Calibri" w:eastAsia="Times New Roman" w:hAnsi="Calibri" w:cs="Times New Roman"/>
          <w:spacing w:val="-2"/>
          <w:sz w:val="18"/>
          <w:lang w:val="es-ES"/>
        </w:rPr>
      </w:pPr>
      <w:r w:rsidRPr="000A0E17">
        <w:rPr>
          <w:rFonts w:ascii="Calibri" w:eastAsia="Times New Roman" w:hAnsi="Calibri" w:cs="Times New Roman"/>
          <w:spacing w:val="-2"/>
          <w:sz w:val="18"/>
          <w:lang w:val="es-ES"/>
        </w:rPr>
        <w:t>Con relación al crecimiento de un árbol y tomando en cuenta sólo el número de años del período de observación, mencione y defina que tipos de incremento se pueden emplear.</w:t>
      </w:r>
    </w:p>
    <w:p w:rsidR="000A0E17" w:rsidRPr="000A0E17" w:rsidRDefault="000A0E17" w:rsidP="000A0E17">
      <w:pPr>
        <w:rPr>
          <w:rFonts w:ascii="Calibri" w:eastAsia="Times New Roman" w:hAnsi="Calibri" w:cs="Times New Roman"/>
          <w:spacing w:val="-2"/>
          <w:sz w:val="18"/>
          <w:lang w:val="es-ES"/>
        </w:rPr>
      </w:pPr>
      <w:proofErr w:type="spellStart"/>
      <w:r w:rsidRPr="000A0E17">
        <w:rPr>
          <w:rFonts w:ascii="Calibri" w:eastAsia="Times New Roman" w:hAnsi="Calibri" w:cs="Times New Roman"/>
          <w:spacing w:val="-2"/>
          <w:sz w:val="18"/>
          <w:lang w:val="es-ES"/>
        </w:rPr>
        <w:t>Ud</w:t>
      </w:r>
      <w:proofErr w:type="spellEnd"/>
      <w:r w:rsidRPr="000A0E17">
        <w:rPr>
          <w:rFonts w:ascii="Calibri" w:eastAsia="Times New Roman" w:hAnsi="Calibri" w:cs="Times New Roman"/>
          <w:spacing w:val="-2"/>
          <w:sz w:val="18"/>
          <w:lang w:val="es-ES"/>
        </w:rPr>
        <w:t xml:space="preserve"> debe determinar un diámetro sin corteza, para lo cual recurre a la medición del correspondiente diámetro con corteza (forcípula) y al barreno sueco. Las lecturas fueron 29.9 cm y 1.2 cm. Calcule el diámetro sin corteza.</w:t>
      </w:r>
    </w:p>
    <w:p w:rsidR="000A0E17" w:rsidRPr="000A0E17" w:rsidRDefault="000A0E17" w:rsidP="000A0E17">
      <w:pPr>
        <w:rPr>
          <w:rFonts w:ascii="Calibri" w:eastAsia="Times New Roman" w:hAnsi="Calibri" w:cs="Times New Roman"/>
          <w:spacing w:val="-2"/>
          <w:sz w:val="18"/>
          <w:lang w:val="es-ES"/>
        </w:rPr>
      </w:pPr>
    </w:p>
    <w:p w:rsidR="000A0E17" w:rsidRDefault="000A0E17" w:rsidP="000A0E1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A0E17">
        <w:rPr>
          <w:sz w:val="20"/>
          <w:lang w:val="es-ES"/>
        </w:rPr>
        <w:t xml:space="preserve">Usted ha medido el diámetro con y sin corteza en una sección transversal de un tronco; los valores obtenidos fueron 38,6 cm y 35,8 cm. </w:t>
      </w:r>
      <w:r>
        <w:rPr>
          <w:sz w:val="20"/>
        </w:rPr>
        <w:t xml:space="preserve">Determine el </w:t>
      </w:r>
      <w:proofErr w:type="spellStart"/>
      <w:r>
        <w:rPr>
          <w:sz w:val="20"/>
        </w:rPr>
        <w:t>grosor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corteza</w:t>
      </w:r>
      <w:proofErr w:type="spellEnd"/>
      <w:r>
        <w:rPr>
          <w:sz w:val="20"/>
        </w:rPr>
        <w:t xml:space="preserve"> en la </w:t>
      </w:r>
      <w:proofErr w:type="spellStart"/>
      <w:proofErr w:type="gramStart"/>
      <w:r>
        <w:rPr>
          <w:sz w:val="20"/>
        </w:rPr>
        <w:t>sección</w:t>
      </w:r>
      <w:proofErr w:type="spellEnd"/>
      <w:r>
        <w:rPr>
          <w:sz w:val="20"/>
        </w:rPr>
        <w:t xml:space="preserve"> </w:t>
      </w:r>
      <w:proofErr w:type="gramEnd"/>
      <w:r>
        <w:rPr>
          <w:rStyle w:val="Refdecomentario"/>
          <w:vanish/>
        </w:rPr>
        <w:commentReference w:id="0"/>
      </w:r>
      <w:r>
        <w:rPr>
          <w:sz w:val="20"/>
        </w:rPr>
        <w:t>.</w:t>
      </w:r>
    </w:p>
    <w:p w:rsidR="000A0E17" w:rsidRDefault="000A0E17" w:rsidP="000A0E17">
      <w:pPr>
        <w:jc w:val="both"/>
        <w:rPr>
          <w:sz w:val="20"/>
        </w:rPr>
      </w:pPr>
    </w:p>
    <w:p w:rsidR="000A0E17" w:rsidRPr="000A0E17" w:rsidRDefault="000A0E17" w:rsidP="000A0E17">
      <w:pPr>
        <w:numPr>
          <w:ilvl w:val="0"/>
          <w:numId w:val="2"/>
        </w:numPr>
        <w:spacing w:after="0" w:line="240" w:lineRule="auto"/>
        <w:jc w:val="both"/>
        <w:rPr>
          <w:sz w:val="20"/>
          <w:lang w:val="es-ES"/>
        </w:rPr>
      </w:pPr>
      <w:r w:rsidRPr="000A0E17">
        <w:rPr>
          <w:sz w:val="20"/>
          <w:lang w:val="es-ES"/>
        </w:rPr>
        <w:t xml:space="preserve">Usted está determinando el incremento en área basal de un árbol mediante recuento de anillos para un período de 10 años. Actualmente, los diámetros con y sin corteza son 32,6 cm y 30,4 cm respectivamente; el radio 10 años antes es de 13,4 cm. Determine -en metros cuadrados- el incremento periódico del área </w:t>
      </w:r>
      <w:proofErr w:type="gramStart"/>
      <w:r w:rsidRPr="000A0E17">
        <w:rPr>
          <w:sz w:val="20"/>
          <w:lang w:val="es-ES"/>
        </w:rPr>
        <w:t xml:space="preserve">basal </w:t>
      </w:r>
      <w:proofErr w:type="gramEnd"/>
      <w:r>
        <w:rPr>
          <w:rStyle w:val="Refdecomentario"/>
          <w:vanish/>
        </w:rPr>
        <w:commentReference w:id="1"/>
      </w:r>
      <w:r w:rsidRPr="000A0E17">
        <w:rPr>
          <w:sz w:val="20"/>
          <w:lang w:val="es-ES"/>
        </w:rPr>
        <w:t>.</w:t>
      </w:r>
    </w:p>
    <w:p w:rsidR="000A0E17" w:rsidRPr="000A0E17" w:rsidRDefault="000A0E17" w:rsidP="000A0E17">
      <w:pPr>
        <w:rPr>
          <w:lang w:val="es-ES"/>
        </w:rPr>
      </w:pP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Arial"/>
          <w:sz w:val="24"/>
          <w:szCs w:val="24"/>
          <w:lang w:val="es-AR" w:eastAsia="zh-CN"/>
        </w:rPr>
      </w:pP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En el siguiente cuadro se indican valores de DAP tomados en el a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ñ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 xml:space="preserve">o 2007. A esos 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á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rboles se le determin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ó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 xml:space="preserve"> el DAP sin corteza mediante el uso de un barreno. </w:t>
      </w:r>
      <w:proofErr w:type="spellStart"/>
      <w:r w:rsidRPr="000A0E17">
        <w:rPr>
          <w:rFonts w:ascii="Arial" w:eastAsia="Times New Roman" w:hAnsi="Liberation Serif" w:cs="Arial"/>
          <w:i/>
          <w:szCs w:val="24"/>
          <w:lang w:val="es-AR" w:eastAsia="zh-CN"/>
        </w:rPr>
        <w:t>Dsc</w:t>
      </w:r>
      <w:proofErr w:type="spellEnd"/>
      <w:r w:rsidRPr="000A0E17">
        <w:rPr>
          <w:rFonts w:ascii="Arial" w:eastAsia="Times New Roman" w:hAnsi="Liberation Serif" w:cs="Arial"/>
          <w:i/>
          <w:szCs w:val="24"/>
          <w:lang w:val="es-AR" w:eastAsia="zh-CN"/>
        </w:rPr>
        <w:t xml:space="preserve"> = 0,858 </w:t>
      </w:r>
      <w:proofErr w:type="spellStart"/>
      <w:r w:rsidRPr="000A0E17">
        <w:rPr>
          <w:rFonts w:ascii="Arial" w:eastAsia="Times New Roman" w:hAnsi="Liberation Serif" w:cs="Arial"/>
          <w:i/>
          <w:szCs w:val="24"/>
          <w:lang w:val="es-AR" w:eastAsia="zh-CN"/>
        </w:rPr>
        <w:t>Dcc.</w:t>
      </w:r>
      <w:proofErr w:type="spellEnd"/>
      <w:r w:rsidRPr="000A0E17">
        <w:rPr>
          <w:rFonts w:ascii="Arial" w:eastAsia="Times New Roman" w:hAnsi="Liberation Serif" w:cs="Arial"/>
          <w:szCs w:val="24"/>
          <w:lang w:val="es-ES_tradnl" w:eastAsia="zh-CN"/>
        </w:rPr>
        <w:t xml:space="preserve"> Determine el incremento peri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ó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dico de su di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á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metro cuadr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á</w:t>
      </w:r>
      <w:r w:rsidRPr="000A0E17">
        <w:rPr>
          <w:rFonts w:ascii="Arial" w:eastAsia="Times New Roman" w:hAnsi="Liberation Serif" w:cs="Arial"/>
          <w:szCs w:val="24"/>
          <w:lang w:val="es-ES_tradnl" w:eastAsia="zh-CN"/>
        </w:rPr>
        <w:t>tico medio.</w:t>
      </w: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Cs w:val="24"/>
          <w:lang w:val="es-ES_tradnl" w:eastAsia="zh-CN"/>
        </w:rPr>
      </w:pP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Cs w:val="24"/>
          <w:lang w:val="es-ES_tradnl" w:eastAsia="zh-CN"/>
        </w:rPr>
      </w:pP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0A0E17">
        <w:rPr>
          <w:rFonts w:ascii="Arial" w:eastAsia="Times New Roman" w:hAnsi="Liberation Serif"/>
          <w:szCs w:val="24"/>
          <w:lang w:val="es-ES_tradnl" w:eastAsia="zh-CN"/>
        </w:rPr>
        <w:t xml:space="preserve">DAP </w:t>
      </w:r>
      <w:proofErr w:type="spellStart"/>
      <w:r w:rsidRPr="000A0E17">
        <w:rPr>
          <w:rFonts w:ascii="Arial" w:eastAsia="Times New Roman" w:hAnsi="Liberation Serif"/>
          <w:szCs w:val="24"/>
          <w:lang w:val="es-ES_tradnl" w:eastAsia="zh-CN"/>
        </w:rPr>
        <w:t>sc</w:t>
      </w:r>
      <w:proofErr w:type="spellEnd"/>
      <w:r w:rsidRPr="000A0E17">
        <w:rPr>
          <w:rFonts w:ascii="Arial" w:eastAsia="Times New Roman" w:hAnsi="Liberation Serif"/>
          <w:szCs w:val="24"/>
          <w:lang w:val="es-ES_tradnl" w:eastAsia="zh-CN"/>
        </w:rPr>
        <w:t xml:space="preserve"> A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>ñ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>o 1997 (cm)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16.7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18.2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36.3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 xml:space="preserve">17.8 </w:t>
      </w: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0A0E17">
        <w:rPr>
          <w:rFonts w:ascii="Arial" w:eastAsia="Times New Roman" w:hAnsi="Liberation Serif"/>
          <w:szCs w:val="24"/>
          <w:lang w:val="es-ES_tradnl" w:eastAsia="zh-CN"/>
        </w:rPr>
        <w:t xml:space="preserve">DAP </w:t>
      </w:r>
      <w:proofErr w:type="spellStart"/>
      <w:r w:rsidRPr="000A0E17">
        <w:rPr>
          <w:rFonts w:ascii="Arial" w:eastAsia="Times New Roman" w:hAnsi="Liberation Serif"/>
          <w:szCs w:val="24"/>
          <w:lang w:val="es-ES_tradnl" w:eastAsia="zh-CN"/>
        </w:rPr>
        <w:t>cc</w:t>
      </w:r>
      <w:proofErr w:type="spellEnd"/>
      <w:r w:rsidRPr="000A0E17">
        <w:rPr>
          <w:rFonts w:ascii="Arial" w:eastAsia="Times New Roman" w:hAnsi="Liberation Serif"/>
          <w:szCs w:val="24"/>
          <w:lang w:val="es-ES_tradnl" w:eastAsia="zh-CN"/>
        </w:rPr>
        <w:t xml:space="preserve"> A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>ñ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>o 2007 (cm)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26.2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28.6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47.5</w:t>
      </w:r>
      <w:r w:rsidRPr="000A0E17">
        <w:rPr>
          <w:rFonts w:ascii="Arial" w:eastAsia="Times New Roman" w:hAnsi="Liberation Serif"/>
          <w:szCs w:val="24"/>
          <w:lang w:val="es-ES_tradnl" w:eastAsia="zh-CN"/>
        </w:rPr>
        <w:tab/>
        <w:t>29.9</w:t>
      </w: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Cs w:val="24"/>
          <w:lang w:val="es-ES_tradnl" w:eastAsia="zh-CN"/>
        </w:rPr>
      </w:pPr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Cs w:val="24"/>
          <w:lang w:val="es-ES_tradnl" w:eastAsia="zh-CN"/>
        </w:rPr>
      </w:pPr>
    </w:p>
    <w:p w:rsidR="000A0E17" w:rsidRPr="000A0E17" w:rsidRDefault="000A0E17" w:rsidP="000A0E17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/>
          <w:sz w:val="24"/>
          <w:szCs w:val="24"/>
          <w:lang w:val="es-AR" w:eastAsia="zh-CN"/>
        </w:rPr>
      </w:pP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Qu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é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 xml:space="preserve"> tipo de incrementos pueden establecerse con relaci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ó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n a los intervalos de tiempo</w:t>
      </w:r>
      <w:proofErr w:type="gramStart"/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?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¿</w:t>
      </w:r>
      <w:proofErr w:type="gramEnd"/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Puede calcularse el incremento corriente en este caso, por qu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>é</w:t>
      </w:r>
      <w:r w:rsidRPr="000A0E17">
        <w:rPr>
          <w:rFonts w:ascii="Arial" w:eastAsia="Times New Roman" w:hAnsi="Liberation Serif"/>
          <w:spacing w:val="-2"/>
          <w:szCs w:val="24"/>
          <w:lang w:val="es-ES" w:eastAsia="zh-CN"/>
        </w:rPr>
        <w:t xml:space="preserve">? 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¿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En qu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é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 xml:space="preserve"> casos justifica la utilizaci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ó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n del incremento anual peri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ó</w:t>
      </w:r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 xml:space="preserve">dico, en reemplazo del incremento anual </w:t>
      </w:r>
      <w:proofErr w:type="gramStart"/>
      <w:r w:rsidRPr="000A0E17">
        <w:rPr>
          <w:rFonts w:ascii="Arial" w:eastAsia="Times New Roman" w:hAnsi="Liberation Serif"/>
          <w:spacing w:val="-2"/>
          <w:szCs w:val="24"/>
          <w:lang w:val="es-AR" w:eastAsia="zh-CN"/>
        </w:rPr>
        <w:t>corriente.?</w:t>
      </w:r>
      <w:proofErr w:type="gramEnd"/>
    </w:p>
    <w:p w:rsidR="000A0E17" w:rsidRPr="000A0E17" w:rsidRDefault="000A0E17" w:rsidP="000A0E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Liberation Serif"/>
          <w:szCs w:val="24"/>
          <w:lang w:val="es-ES" w:eastAsia="zh-CN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2"/>
        <w:gridCol w:w="7606"/>
        <w:gridCol w:w="2640"/>
      </w:tblGrid>
      <w:tr w:rsidR="000A0E17" w:rsidTr="009556BE">
        <w:trPr>
          <w:trHeight w:val="90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E17" w:rsidRDefault="000A0E17" w:rsidP="009556B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E17" w:rsidRDefault="000A0E17" w:rsidP="009556BE">
            <w:pPr>
              <w:pStyle w:val="Textocomentario1"/>
              <w:snapToGrid w:val="0"/>
              <w:rPr>
                <w:lang w:val="es-ES"/>
              </w:rPr>
            </w:pPr>
            <w:r>
              <w:rPr>
                <w:lang w:val="es-ES"/>
              </w:rPr>
              <w:t>Ud. realiza un estudio de crecimiento del DAP en base a recuento de anillos. En el año actual los DAP medidos sin y con corteza fueron: 24,0 y 26,2 cm respectiva-mente. El diámetro hasta el anillo 5 años antes fue de 20,4 cm. Determine el incremento periódico anual del DAP.</w:t>
            </w:r>
          </w:p>
          <w:p w:rsidR="000A0E17" w:rsidRDefault="000A0E17" w:rsidP="009556BE">
            <w:pPr>
              <w:pStyle w:val="Textocomentario1"/>
              <w:rPr>
                <w:lang w:val="es-ES"/>
              </w:rPr>
            </w:pPr>
          </w:p>
          <w:p w:rsidR="000A0E17" w:rsidRDefault="000A0E17" w:rsidP="009556BE">
            <w:pPr>
              <w:pStyle w:val="Textocomentario1"/>
              <w:rPr>
                <w:lang w:val="es-ES"/>
              </w:rPr>
            </w:pPr>
            <w:r>
              <w:rPr>
                <w:lang w:val="es-ES"/>
              </w:rPr>
              <w:t>Con los datos brindados se puede calcular el incremento corriente anual</w:t>
            </w:r>
            <w:proofErr w:type="gramStart"/>
            <w:r>
              <w:rPr>
                <w:lang w:val="es-ES"/>
              </w:rPr>
              <w:t>?</w:t>
            </w:r>
            <w:proofErr w:type="gramEnd"/>
            <w:r>
              <w:rPr>
                <w:lang w:val="es-ES"/>
              </w:rPr>
              <w:t xml:space="preserve"> Justificar.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E17" w:rsidRDefault="000A0E17" w:rsidP="009556BE">
            <w:pPr>
              <w:snapToGrid w:val="0"/>
              <w:rPr>
                <w:vanish/>
                <w:sz w:val="20"/>
                <w:lang w:val="es-ES_tradnl"/>
              </w:rPr>
            </w:pPr>
          </w:p>
          <w:p w:rsidR="000A0E17" w:rsidRDefault="000A0E17" w:rsidP="009556BE">
            <w:pPr>
              <w:rPr>
                <w:vanish/>
                <w:sz w:val="20"/>
                <w:lang w:val="es-ES_tradnl"/>
              </w:rPr>
            </w:pPr>
            <w:r>
              <w:rPr>
                <w:vanish/>
                <w:sz w:val="20"/>
                <w:lang w:val="es-ES_tradnl"/>
              </w:rPr>
              <w:t>0,8 cm</w:t>
            </w:r>
          </w:p>
        </w:tc>
      </w:tr>
    </w:tbl>
    <w:p w:rsidR="000A0E17" w:rsidRDefault="000A0E17" w:rsidP="000A0E17"/>
    <w:p w:rsidR="000A0E17" w:rsidRPr="000A0E17" w:rsidRDefault="000A0E17" w:rsidP="000A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Liberation Serif" w:cs="Arial"/>
          <w:sz w:val="24"/>
          <w:szCs w:val="24"/>
          <w:lang w:val="es-AR" w:eastAsia="zh-CN"/>
        </w:rPr>
      </w:pPr>
      <w:r w:rsidRPr="000A0E17">
        <w:rPr>
          <w:rFonts w:ascii="Arial" w:eastAsia="Times New Roman" w:hAnsi="Liberation Serif" w:cs="Arial"/>
          <w:color w:val="000000"/>
          <w:lang w:val="es-AR" w:eastAsia="zh-CN"/>
        </w:rPr>
        <w:t>En el siguiente cuadro se indican valores de DAP tomados en el a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>ñ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o 2007. A esos 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>á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rboles se le 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lastRenderedPageBreak/>
        <w:t>determin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>ó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 el DAP 1997 sin corteza mediante el uso de un barreno. </w:t>
      </w:r>
      <w:proofErr w:type="spellStart"/>
      <w:r w:rsidRPr="000A0E17">
        <w:rPr>
          <w:rFonts w:ascii="Arial" w:eastAsia="Times New Roman" w:hAnsi="Liberation Serif" w:cs="Arial"/>
          <w:color w:val="000000"/>
          <w:lang w:val="es-AR" w:eastAsia="zh-CN"/>
        </w:rPr>
        <w:t>Dsc</w:t>
      </w:r>
      <w:proofErr w:type="spellEnd"/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 = 0,963 </w:t>
      </w:r>
      <w:proofErr w:type="spellStart"/>
      <w:r w:rsidRPr="000A0E17">
        <w:rPr>
          <w:rFonts w:ascii="Arial" w:eastAsia="Times New Roman" w:hAnsi="Liberation Serif" w:cs="Arial"/>
          <w:color w:val="000000"/>
          <w:lang w:val="es-AR" w:eastAsia="zh-CN"/>
        </w:rPr>
        <w:t>Dcc.</w:t>
      </w:r>
      <w:proofErr w:type="spellEnd"/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 Determine el incremento peri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>ó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dico de su </w:t>
      </w:r>
      <w:proofErr w:type="spellStart"/>
      <w:r w:rsidRPr="000A0E17">
        <w:rPr>
          <w:rFonts w:ascii="Arial" w:eastAsia="Times New Roman" w:hAnsi="Liberation Serif" w:cs="Arial"/>
          <w:color w:val="000000"/>
          <w:lang w:val="es-AR" w:eastAsia="zh-CN"/>
        </w:rPr>
        <w:t>area</w:t>
      </w:r>
      <w:proofErr w:type="spellEnd"/>
      <w:r w:rsidRPr="000A0E17">
        <w:rPr>
          <w:rFonts w:ascii="Arial" w:eastAsia="Times New Roman" w:hAnsi="Liberation Serif" w:cs="Arial"/>
          <w:color w:val="000000"/>
          <w:lang w:val="es-AR" w:eastAsia="zh-CN"/>
        </w:rPr>
        <w:t xml:space="preserve"> basal media. 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>¿</w:t>
      </w:r>
      <w:r w:rsidRPr="000A0E17">
        <w:rPr>
          <w:rFonts w:ascii="Arial" w:eastAsia="Times New Roman" w:hAnsi="Liberation Serif" w:cs="Arial"/>
          <w:color w:val="000000"/>
          <w:lang w:val="es-AR" w:eastAsia="zh-CN"/>
        </w:rPr>
        <w:t>Grosor de corteza 2007?</w:t>
      </w:r>
    </w:p>
    <w:p w:rsidR="000A0E17" w:rsidRPr="000A0E17" w:rsidRDefault="000A0E17" w:rsidP="000A0E17">
      <w:pPr>
        <w:autoSpaceDN w:val="0"/>
        <w:adjustRightInd w:val="0"/>
        <w:spacing w:before="100" w:after="100" w:line="240" w:lineRule="auto"/>
        <w:rPr>
          <w:rFonts w:ascii="Times New Roman" w:eastAsia="Times New Roman" w:hAnsi="Liberation Serif"/>
          <w:sz w:val="24"/>
          <w:szCs w:val="24"/>
          <w:lang w:val="es-ES"/>
        </w:rPr>
      </w:pP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</w:p>
    <w:p w:rsidR="000A0E17" w:rsidRPr="000A0E17" w:rsidRDefault="000A0E17" w:rsidP="000A0E1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r w:rsidRPr="000A0E17">
        <w:rPr>
          <w:rFonts w:ascii="Arial" w:eastAsia="Times New Roman" w:hAnsi="Liberation Serif"/>
          <w:color w:val="000000"/>
          <w:szCs w:val="24"/>
          <w:lang w:val="es-ES"/>
        </w:rPr>
        <w:t xml:space="preserve">DAP </w:t>
      </w:r>
      <w:proofErr w:type="spellStart"/>
      <w:r w:rsidRPr="000A0E17">
        <w:rPr>
          <w:rFonts w:ascii="Arial" w:eastAsia="Times New Roman" w:hAnsi="Liberation Serif"/>
          <w:color w:val="000000"/>
          <w:szCs w:val="24"/>
          <w:lang w:val="es-ES"/>
        </w:rPr>
        <w:t>sc</w:t>
      </w:r>
      <w:proofErr w:type="spellEnd"/>
      <w:r w:rsidRPr="000A0E17">
        <w:rPr>
          <w:rFonts w:ascii="Arial" w:eastAsia="Times New Roman" w:hAnsi="Liberation Serif"/>
          <w:color w:val="000000"/>
          <w:szCs w:val="24"/>
          <w:lang w:val="es-ES"/>
        </w:rPr>
        <w:t xml:space="preserve"> A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ñ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o 1997 (cm)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11.7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13.2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16.7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10.8</w:t>
      </w:r>
    </w:p>
    <w:p w:rsidR="000A0E17" w:rsidRPr="000A0E17" w:rsidRDefault="000A0E17" w:rsidP="000A0E17">
      <w:pPr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Liberation Serif"/>
          <w:sz w:val="24"/>
          <w:szCs w:val="24"/>
          <w:lang w:val="es-ES"/>
        </w:rPr>
      </w:pPr>
      <w:r w:rsidRPr="000A0E17">
        <w:rPr>
          <w:rFonts w:ascii="Arial" w:eastAsia="Times New Roman" w:hAnsi="Liberation Serif"/>
          <w:color w:val="000000"/>
          <w:szCs w:val="24"/>
          <w:lang w:val="es-ES"/>
        </w:rPr>
        <w:t xml:space="preserve">DAP </w:t>
      </w:r>
      <w:proofErr w:type="spellStart"/>
      <w:r w:rsidRPr="000A0E17">
        <w:rPr>
          <w:rFonts w:ascii="Arial" w:eastAsia="Times New Roman" w:hAnsi="Liberation Serif"/>
          <w:color w:val="000000"/>
          <w:szCs w:val="24"/>
          <w:lang w:val="es-ES"/>
        </w:rPr>
        <w:t>cc</w:t>
      </w:r>
      <w:proofErr w:type="spellEnd"/>
      <w:r w:rsidRPr="000A0E17">
        <w:rPr>
          <w:rFonts w:ascii="Arial" w:eastAsia="Times New Roman" w:hAnsi="Liberation Serif"/>
          <w:color w:val="000000"/>
          <w:szCs w:val="24"/>
          <w:lang w:val="es-ES"/>
        </w:rPr>
        <w:t xml:space="preserve"> A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ñ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o 2007 (cm)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19.9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29.6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37.5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 </w:t>
      </w:r>
      <w:r w:rsidRPr="000A0E17">
        <w:rPr>
          <w:rFonts w:ascii="Arial" w:eastAsia="Times New Roman" w:hAnsi="Liberation Serif"/>
          <w:color w:val="000000"/>
          <w:szCs w:val="24"/>
          <w:lang w:val="es-ES"/>
        </w:rPr>
        <w:t>19.9</w:t>
      </w:r>
    </w:p>
    <w:p w:rsidR="000A0E17" w:rsidRDefault="000A0E17" w:rsidP="000A0E17">
      <w:pPr>
        <w:pStyle w:val="NormalWeb"/>
        <w:jc w:val="both"/>
      </w:pPr>
      <w:r w:rsidRPr="000A0E17">
        <w:rPr>
          <w:rFonts w:ascii="Arial"/>
          <w:color w:val="000000"/>
        </w:rPr>
        <w:t> </w:t>
      </w:r>
      <w:r>
        <w:rPr>
          <w:rFonts w:ascii="Arial"/>
          <w:color w:val="000000"/>
          <w:sz w:val="22"/>
          <w:szCs w:val="22"/>
        </w:rPr>
        <w:t>Qu</w:t>
      </w:r>
      <w:r>
        <w:rPr>
          <w:rFonts w:ascii="Arial"/>
          <w:color w:val="000000"/>
          <w:sz w:val="22"/>
          <w:szCs w:val="22"/>
        </w:rPr>
        <w:t>é</w:t>
      </w:r>
      <w:r>
        <w:rPr>
          <w:rFonts w:ascii="Arial"/>
          <w:color w:val="000000"/>
          <w:sz w:val="22"/>
          <w:szCs w:val="22"/>
        </w:rPr>
        <w:t xml:space="preserve"> tipo de incrementos pueden establecerse con las datos disponibles en este ejemplo</w:t>
      </w:r>
      <w:proofErr w:type="gramStart"/>
      <w:r>
        <w:rPr>
          <w:rFonts w:ascii="Arial"/>
          <w:color w:val="000000"/>
          <w:sz w:val="22"/>
          <w:szCs w:val="22"/>
        </w:rPr>
        <w:t>?</w:t>
      </w:r>
      <w:proofErr w:type="gramEnd"/>
      <w:r>
        <w:rPr>
          <w:rFonts w:ascii="Arial"/>
          <w:color w:val="000000"/>
          <w:sz w:val="22"/>
          <w:szCs w:val="22"/>
        </w:rPr>
        <w:t xml:space="preserve"> Qu</w:t>
      </w:r>
      <w:r>
        <w:rPr>
          <w:rFonts w:ascii="Arial"/>
          <w:color w:val="000000"/>
          <w:sz w:val="22"/>
          <w:szCs w:val="22"/>
        </w:rPr>
        <w:t>é</w:t>
      </w:r>
      <w:r>
        <w:rPr>
          <w:rFonts w:ascii="Arial"/>
          <w:color w:val="000000"/>
          <w:sz w:val="22"/>
          <w:szCs w:val="22"/>
        </w:rPr>
        <w:t xml:space="preserve"> diferencia hay entre el incremento corriente y el incremento anual peri</w:t>
      </w:r>
      <w:r>
        <w:rPr>
          <w:rFonts w:ascii="Arial"/>
          <w:color w:val="000000"/>
          <w:sz w:val="22"/>
          <w:szCs w:val="22"/>
        </w:rPr>
        <w:t>ó</w:t>
      </w:r>
      <w:r>
        <w:rPr>
          <w:rFonts w:ascii="Arial"/>
          <w:color w:val="000000"/>
          <w:sz w:val="22"/>
          <w:szCs w:val="22"/>
        </w:rPr>
        <w:t>dico</w:t>
      </w:r>
      <w:proofErr w:type="gramStart"/>
      <w:r>
        <w:rPr>
          <w:rFonts w:ascii="Arial"/>
          <w:color w:val="000000"/>
          <w:sz w:val="22"/>
          <w:szCs w:val="22"/>
        </w:rPr>
        <w:t>?</w:t>
      </w:r>
      <w:proofErr w:type="gramEnd"/>
    </w:p>
    <w:p w:rsidR="000A0E17" w:rsidRDefault="000A0E17" w:rsidP="000A0E17">
      <w:pPr>
        <w:pStyle w:val="NormalWeb"/>
        <w:rPr>
          <w:rFonts w:cstheme="minorBidi"/>
        </w:rPr>
      </w:pPr>
      <w:r>
        <w:rPr>
          <w:rFonts w:ascii="Arial" w:cstheme="minorBidi"/>
          <w:color w:val="000000"/>
          <w:sz w:val="22"/>
        </w:rPr>
        <w:t> </w:t>
      </w:r>
    </w:p>
    <w:p w:rsidR="000A0E17" w:rsidRPr="000A0E17" w:rsidRDefault="000A0E17" w:rsidP="000A0E17">
      <w:pPr>
        <w:autoSpaceDN w:val="0"/>
        <w:adjustRightInd w:val="0"/>
        <w:spacing w:before="100" w:after="100" w:line="240" w:lineRule="auto"/>
        <w:rPr>
          <w:rFonts w:ascii="Times New Roman" w:eastAsia="Times New Roman" w:hAnsi="Liberation Serif"/>
          <w:sz w:val="24"/>
          <w:szCs w:val="24"/>
          <w:lang w:val="es-ES"/>
        </w:rPr>
      </w:pPr>
    </w:p>
    <w:p w:rsidR="000A0E17" w:rsidRPr="000A0E17" w:rsidRDefault="000A0E17">
      <w:pPr>
        <w:rPr>
          <w:lang w:val="es-ES"/>
        </w:rPr>
      </w:pPr>
    </w:p>
    <w:sectPr w:rsidR="000A0E17" w:rsidRPr="000A0E17" w:rsidSect="00A0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E. Wabo" w:date="2016-04-25T10:55:00Z" w:initials="EW">
    <w:p w:rsidR="000A0E17" w:rsidRDefault="000A0E17" w:rsidP="000A0E17">
      <w:pPr>
        <w:pStyle w:val="Textocomentario"/>
        <w:rPr>
          <w:lang w:val="en-US"/>
        </w:rPr>
      </w:pPr>
      <w:r>
        <w:fldChar w:fldCharType="begin"/>
      </w:r>
      <w:r>
        <w:rPr>
          <w:lang w:val="en-US"/>
        </w:rPr>
        <w:instrText>PAGE \# "'Página: '#'</w:instrText>
      </w:r>
      <w:r>
        <w:rPr>
          <w:lang w:val="en-US"/>
        </w:rPr>
        <w:br/>
        <w:instrText>'"</w:instrText>
      </w:r>
      <w:r>
        <w:rPr>
          <w:rStyle w:val="Refdecomentario"/>
          <w:lang w:val="en-US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rPr>
          <w:lang w:val="en-US"/>
        </w:rPr>
        <w:t xml:space="preserve"> R = 1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 xml:space="preserve"> cm</w:t>
      </w:r>
    </w:p>
  </w:comment>
  <w:comment w:id="1" w:author="E. Wabo" w:date="2016-04-25T10:57:00Z" w:initials="EW">
    <w:p w:rsidR="000A0E17" w:rsidRDefault="000A0E17" w:rsidP="000A0E17">
      <w:pPr>
        <w:pStyle w:val="Textocomentario"/>
        <w:rPr>
          <w:lang w:val="en-US"/>
        </w:rPr>
      </w:pPr>
      <w:r>
        <w:fldChar w:fldCharType="begin"/>
      </w:r>
      <w:r>
        <w:rPr>
          <w:lang w:val="en-US"/>
        </w:rPr>
        <w:instrText>PAGE \# "'Página: '#'</w:instrText>
      </w:r>
      <w:r>
        <w:rPr>
          <w:lang w:val="en-US"/>
        </w:rPr>
        <w:br/>
        <w:instrText>'"</w:instrText>
      </w:r>
      <w:r>
        <w:rPr>
          <w:rStyle w:val="Refdecomentario"/>
          <w:lang w:val="en-US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  <w:r>
        <w:rPr>
          <w:lang w:val="en-US"/>
        </w:rPr>
        <w:t xml:space="preserve"> R = 0</w:t>
      </w:r>
      <w:proofErr w:type="gramStart"/>
      <w:r>
        <w:rPr>
          <w:lang w:val="en-US"/>
        </w:rPr>
        <w:t>,0188</w:t>
      </w:r>
      <w:proofErr w:type="gramEnd"/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pacing w:val="-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A2B9F"/>
    <w:multiLevelType w:val="hybridMultilevel"/>
    <w:tmpl w:val="A8DC7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D7DAB"/>
    <w:rsid w:val="000A0E17"/>
    <w:rsid w:val="000C2431"/>
    <w:rsid w:val="00197799"/>
    <w:rsid w:val="001A30E9"/>
    <w:rsid w:val="003B38B8"/>
    <w:rsid w:val="004810DF"/>
    <w:rsid w:val="00663BCD"/>
    <w:rsid w:val="00A02A15"/>
    <w:rsid w:val="00AB53F6"/>
    <w:rsid w:val="00CD7DAB"/>
    <w:rsid w:val="00D04840"/>
    <w:rsid w:val="00E3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0A0E17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Refdecomentario">
    <w:name w:val="annotation reference"/>
    <w:basedOn w:val="Fuentedeprrafopredeter"/>
    <w:semiHidden/>
    <w:rsid w:val="000A0E1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A0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0E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E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E17"/>
    <w:rPr>
      <w:rFonts w:ascii="Tahoma" w:hAnsi="Tahoma"/>
      <w:sz w:val="16"/>
      <w:szCs w:val="16"/>
    </w:rPr>
  </w:style>
  <w:style w:type="paragraph" w:customStyle="1" w:styleId="Textocomentario1">
    <w:name w:val="Texto comentario1"/>
    <w:basedOn w:val="Normal"/>
    <w:rsid w:val="000A0E1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AR" w:eastAsia="ar-SA"/>
    </w:rPr>
  </w:style>
  <w:style w:type="paragraph" w:styleId="NormalWeb">
    <w:name w:val="Normal (Web)"/>
    <w:basedOn w:val="Normal"/>
    <w:uiPriority w:val="99"/>
    <w:rsid w:val="000A0E17"/>
    <w:pPr>
      <w:autoSpaceDN w:val="0"/>
      <w:adjustRightInd w:val="0"/>
      <w:spacing w:before="100" w:after="100" w:line="240" w:lineRule="auto"/>
    </w:pPr>
    <w:rPr>
      <w:rFonts w:ascii="Times New Roman" w:eastAsia="Times New Roman" w:hAnsi="Liberation Serif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trochey</dc:creator>
  <cp:keywords/>
  <dc:description/>
  <cp:lastModifiedBy>trochey</cp:lastModifiedBy>
  <cp:revision>3</cp:revision>
  <dcterms:created xsi:type="dcterms:W3CDTF">2016-04-25T13:02:00Z</dcterms:created>
  <dcterms:modified xsi:type="dcterms:W3CDTF">2016-04-25T14:10:00Z</dcterms:modified>
</cp:coreProperties>
</file>