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504"/>
      </w:tblGrid>
      <w:tr w:rsidR="00A83A83" w:rsidRPr="00A83A83" w:rsidTr="00A83A83">
        <w:trPr>
          <w:tblCellSpacing w:w="0" w:type="dxa"/>
          <w:jc w:val="center"/>
        </w:trPr>
        <w:tc>
          <w:tcPr>
            <w:tcW w:w="5000" w:type="pct"/>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SERIE TUYUTI (</w:t>
            </w:r>
            <w:proofErr w:type="spellStart"/>
            <w:r w:rsidRPr="00A83A83">
              <w:rPr>
                <w:rFonts w:ascii="Times New Roman" w:eastAsia="Times New Roman" w:hAnsi="Times New Roman"/>
                <w:b/>
                <w:bCs/>
                <w:sz w:val="24"/>
                <w:szCs w:val="24"/>
                <w:lang w:eastAsia="es-ES"/>
              </w:rPr>
              <w:t>Tyu</w:t>
            </w:r>
            <w:proofErr w:type="spellEnd"/>
            <w:r w:rsidRPr="00A83A83">
              <w:rPr>
                <w:rFonts w:ascii="Times New Roman" w:eastAsia="Times New Roman" w:hAnsi="Times New Roman"/>
                <w:b/>
                <w:bCs/>
                <w:sz w:val="24"/>
                <w:szCs w:val="24"/>
                <w:lang w:eastAsia="es-ES"/>
              </w:rPr>
              <w:t>)</w:t>
            </w:r>
            <w:r w:rsidR="00315DF9">
              <w:rPr>
                <w:rFonts w:ascii="Times New Roman" w:eastAsia="Times New Roman" w:hAnsi="Times New Roman"/>
                <w:b/>
                <w:bCs/>
                <w:sz w:val="24"/>
                <w:szCs w:val="24"/>
                <w:lang w:eastAsia="es-ES"/>
              </w:rPr>
              <w:t xml:space="preserve"> EDAFO</w:t>
            </w:r>
            <w:bookmarkStart w:id="0" w:name="_GoBack"/>
            <w:bookmarkEnd w:id="0"/>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
        </w:tc>
      </w:tr>
    </w:tbl>
    <w:p w:rsidR="00A83A83" w:rsidRPr="00A83A83" w:rsidRDefault="00A83A83" w:rsidP="00A83A83">
      <w:pPr>
        <w:spacing w:after="0" w:line="240" w:lineRule="auto"/>
        <w:jc w:val="center"/>
        <w:rPr>
          <w:rFonts w:ascii="Times New Roman" w:eastAsia="Times New Roman" w:hAnsi="Times New Roman"/>
          <w:vanish/>
          <w:sz w:val="24"/>
          <w:szCs w:val="24"/>
          <w:lang w:eastAsia="es-ES"/>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020"/>
        <w:gridCol w:w="7484"/>
      </w:tblGrid>
      <w:tr w:rsidR="00A83A83" w:rsidRPr="00A83A83" w:rsidTr="00A83A83">
        <w:trPr>
          <w:tblCellSpacing w:w="0" w:type="dxa"/>
          <w:jc w:val="center"/>
        </w:trPr>
        <w:tc>
          <w:tcPr>
            <w:tcW w:w="5000" w:type="pct"/>
            <w:gridSpan w:val="2"/>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xml:space="preserve">Es un suelo grisáceo, poco profundo, de aptitud ganadera, se encuentra en un paisaje de planicies bajas, en posición de bajo, en la Subregión Pampa Deprimida sector Oriental, pobremente drenado, formado sobre sedimentos </w:t>
            </w:r>
            <w:proofErr w:type="spellStart"/>
            <w:r w:rsidRPr="00A83A83">
              <w:rPr>
                <w:rFonts w:ascii="Times New Roman" w:eastAsia="Times New Roman" w:hAnsi="Times New Roman"/>
                <w:sz w:val="24"/>
                <w:szCs w:val="24"/>
                <w:lang w:eastAsia="es-ES"/>
              </w:rPr>
              <w:t>loéssicos</w:t>
            </w:r>
            <w:proofErr w:type="spellEnd"/>
            <w:r w:rsidRPr="00A83A83">
              <w:rPr>
                <w:rFonts w:ascii="Times New Roman" w:eastAsia="Times New Roman" w:hAnsi="Times New Roman"/>
                <w:sz w:val="24"/>
                <w:szCs w:val="24"/>
                <w:lang w:eastAsia="es-ES"/>
              </w:rPr>
              <w:t>, con pendientes de 0 a 0,5 %.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
        </w:tc>
      </w:tr>
      <w:tr w:rsidR="00A83A83" w:rsidRPr="00A83A83" w:rsidTr="00A83A83">
        <w:tblPrEx>
          <w:tblCellSpacing w:w="0" w:type="nil"/>
          <w:tblCellMar>
            <w:top w:w="0" w:type="dxa"/>
            <w:left w:w="0" w:type="dxa"/>
            <w:bottom w:w="0" w:type="dxa"/>
            <w:right w:w="0" w:type="dxa"/>
          </w:tblCellMar>
        </w:tblPrEx>
        <w:trPr>
          <w:jc w:val="center"/>
        </w:trPr>
        <w:tc>
          <w:tcPr>
            <w:tcW w:w="0" w:type="auto"/>
            <w:gridSpan w:val="2"/>
            <w:tcBorders>
              <w:top w:val="nil"/>
              <w:left w:val="nil"/>
              <w:bottom w:val="nil"/>
              <w:right w:val="nil"/>
            </w:tcBorders>
            <w:vAlign w:val="center"/>
            <w:hideMark/>
          </w:tcPr>
          <w:p w:rsidR="00A83A83" w:rsidRPr="00A83A83" w:rsidRDefault="00A83A83" w:rsidP="00942E98">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Descripción del perfil típico:</w:t>
            </w:r>
            <w:r w:rsidRPr="00A83A83">
              <w:rPr>
                <w:rFonts w:ascii="Times New Roman" w:eastAsia="Times New Roman" w:hAnsi="Times New Roman"/>
                <w:sz w:val="24"/>
                <w:szCs w:val="24"/>
                <w:lang w:eastAsia="es-ES"/>
              </w:rPr>
              <w:t xml:space="preserve"> 14/2641C. Fecha de extracción de muestras, noviembre de 1975.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w:t>
            </w:r>
          </w:p>
        </w:tc>
      </w:tr>
      <w:tr w:rsidR="00A83A83" w:rsidRPr="00A83A83" w:rsidTr="00A83A83">
        <w:tblPrEx>
          <w:tblCellSpacing w:w="0" w:type="nil"/>
          <w:tblCellMar>
            <w:top w:w="0" w:type="dxa"/>
            <w:left w:w="0" w:type="dxa"/>
            <w:bottom w:w="0" w:type="dxa"/>
            <w:right w:w="0" w:type="dxa"/>
          </w:tblCellMar>
        </w:tblPrEx>
        <w:trPr>
          <w:jc w:val="center"/>
        </w:trPr>
        <w:tc>
          <w:tcPr>
            <w:tcW w:w="600" w:type="pct"/>
            <w:tcBorders>
              <w:top w:val="single" w:sz="6" w:space="0" w:color="000000"/>
              <w:left w:val="single" w:sz="6" w:space="0" w:color="000000"/>
              <w:bottom w:val="single" w:sz="6" w:space="0" w:color="000000"/>
              <w:right w:val="single" w:sz="6" w:space="0" w:color="000000"/>
            </w:tcBorders>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roofErr w:type="spellStart"/>
            <w:r w:rsidRPr="00A83A83">
              <w:rPr>
                <w:rFonts w:ascii="Times New Roman" w:eastAsia="Times New Roman" w:hAnsi="Times New Roman"/>
                <w:b/>
                <w:bCs/>
                <w:sz w:val="24"/>
                <w:szCs w:val="24"/>
                <w:lang w:eastAsia="es-ES"/>
              </w:rPr>
              <w:t>Az</w:t>
            </w:r>
            <w:proofErr w:type="spellEnd"/>
          </w:p>
        </w:tc>
        <w:tc>
          <w:tcPr>
            <w:tcW w:w="4400" w:type="pct"/>
            <w:tcBorders>
              <w:top w:val="single" w:sz="6" w:space="0" w:color="000000"/>
              <w:left w:val="single" w:sz="6" w:space="0" w:color="000000"/>
              <w:bottom w:val="single" w:sz="6" w:space="0" w:color="000000"/>
              <w:right w:val="single" w:sz="6" w:space="0" w:color="000000"/>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xml:space="preserve">0-18 cm; gris oscuro (10YR 4/1) en húmedo; gris a gris claro (10YR 6/1) en seco; franco; bloques subangulares medios moderados; duro en seco; friable; ligeramente plástico; ligeramente adhesivo; abundantes raíces; </w:t>
            </w:r>
            <w:proofErr w:type="spellStart"/>
            <w:r w:rsidRPr="00A83A83">
              <w:rPr>
                <w:rFonts w:ascii="Times New Roman" w:eastAsia="Times New Roman" w:hAnsi="Times New Roman"/>
                <w:sz w:val="24"/>
                <w:szCs w:val="24"/>
                <w:lang w:eastAsia="es-ES"/>
              </w:rPr>
              <w:t>limite</w:t>
            </w:r>
            <w:proofErr w:type="spellEnd"/>
            <w:r w:rsidRPr="00A83A83">
              <w:rPr>
                <w:rFonts w:ascii="Times New Roman" w:eastAsia="Times New Roman" w:hAnsi="Times New Roman"/>
                <w:sz w:val="24"/>
                <w:szCs w:val="24"/>
                <w:lang w:eastAsia="es-ES"/>
              </w:rPr>
              <w:t xml:space="preserve"> inferior claro y suave. </w:t>
            </w:r>
          </w:p>
        </w:tc>
      </w:tr>
      <w:tr w:rsidR="00A83A83" w:rsidRPr="00A83A83" w:rsidTr="00A83A83">
        <w:tblPrEx>
          <w:tblCellSpacing w:w="0" w:type="nil"/>
          <w:tblCellMar>
            <w:top w:w="0" w:type="dxa"/>
            <w:left w:w="0" w:type="dxa"/>
            <w:bottom w:w="0" w:type="dxa"/>
            <w:right w:w="0" w:type="dxa"/>
          </w:tblCellMar>
        </w:tblPrEx>
        <w:trPr>
          <w:jc w:val="center"/>
        </w:trPr>
        <w:tc>
          <w:tcPr>
            <w:tcW w:w="600" w:type="pct"/>
            <w:tcBorders>
              <w:top w:val="single" w:sz="6" w:space="0" w:color="000000"/>
              <w:left w:val="single" w:sz="6" w:space="0" w:color="000000"/>
              <w:bottom w:val="single" w:sz="6" w:space="0" w:color="000000"/>
              <w:right w:val="single" w:sz="6" w:space="0" w:color="000000"/>
            </w:tcBorders>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2Btnz1</w:t>
            </w:r>
          </w:p>
        </w:tc>
        <w:tc>
          <w:tcPr>
            <w:tcW w:w="4400" w:type="pct"/>
            <w:tcBorders>
              <w:top w:val="single" w:sz="6" w:space="0" w:color="000000"/>
              <w:left w:val="single" w:sz="6" w:space="0" w:color="000000"/>
              <w:bottom w:val="single" w:sz="6" w:space="0" w:color="000000"/>
              <w:right w:val="single" w:sz="6" w:space="0" w:color="000000"/>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xml:space="preserve">18-65 cm; pardo grisáceo oscuro (75YR 4/2) en húmedo; pardo grisáceo muy oscuro (10YR 3/2) en seco; arcilloso; prismas regulares compuestos gruesos y fuertes; muy duro; muy plástico; muy adhesivo; concreciones de Carbonato de calcio escasas; </w:t>
            </w:r>
            <w:proofErr w:type="spellStart"/>
            <w:r w:rsidRPr="00A83A83">
              <w:rPr>
                <w:rFonts w:ascii="Times New Roman" w:eastAsia="Times New Roman" w:hAnsi="Times New Roman"/>
                <w:sz w:val="24"/>
                <w:szCs w:val="24"/>
                <w:lang w:eastAsia="es-ES"/>
              </w:rPr>
              <w:t>clayhumus</w:t>
            </w:r>
            <w:proofErr w:type="spellEnd"/>
            <w:r w:rsidRPr="00A83A83">
              <w:rPr>
                <w:rFonts w:ascii="Times New Roman" w:eastAsia="Times New Roman" w:hAnsi="Times New Roman"/>
                <w:sz w:val="24"/>
                <w:szCs w:val="24"/>
                <w:lang w:eastAsia="es-ES"/>
              </w:rPr>
              <w:t xml:space="preserve"> escasos; raíces escasas; límite inferior abrupto y suave. </w:t>
            </w:r>
          </w:p>
        </w:tc>
      </w:tr>
      <w:tr w:rsidR="00A83A83" w:rsidRPr="00A83A83" w:rsidTr="00A83A83">
        <w:tblPrEx>
          <w:tblCellSpacing w:w="0" w:type="nil"/>
          <w:tblCellMar>
            <w:top w:w="0" w:type="dxa"/>
            <w:left w:w="0" w:type="dxa"/>
            <w:bottom w:w="0" w:type="dxa"/>
            <w:right w:w="0" w:type="dxa"/>
          </w:tblCellMar>
        </w:tblPrEx>
        <w:trPr>
          <w:jc w:val="center"/>
        </w:trPr>
        <w:tc>
          <w:tcPr>
            <w:tcW w:w="600" w:type="pct"/>
            <w:tcBorders>
              <w:top w:val="single" w:sz="6" w:space="0" w:color="000000"/>
              <w:left w:val="single" w:sz="6" w:space="0" w:color="000000"/>
              <w:bottom w:val="single" w:sz="6" w:space="0" w:color="000000"/>
              <w:right w:val="single" w:sz="6" w:space="0" w:color="000000"/>
            </w:tcBorders>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2Btnz2</w:t>
            </w:r>
          </w:p>
        </w:tc>
        <w:tc>
          <w:tcPr>
            <w:tcW w:w="4400" w:type="pct"/>
            <w:tcBorders>
              <w:top w:val="single" w:sz="6" w:space="0" w:color="000000"/>
              <w:left w:val="single" w:sz="6" w:space="0" w:color="000000"/>
              <w:bottom w:val="single" w:sz="6" w:space="0" w:color="000000"/>
              <w:right w:val="single" w:sz="6" w:space="0" w:color="000000"/>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xml:space="preserve">65-100 cm; pardo oscuro (75YR 4/4) en húmedo; pardo (75YR 5/4) en seco; arcilloso; bloques simples que rompen a granular simple; ligeramente duro; ligeramente firme; ligeramente plástico y ligeramente adhesivo; escasa reacción al Carbonato de calcio en la masa; límite inferior claro y suave. </w:t>
            </w:r>
          </w:p>
        </w:tc>
      </w:tr>
      <w:tr w:rsidR="00A83A83" w:rsidRPr="00A83A83" w:rsidTr="00A83A83">
        <w:tblPrEx>
          <w:tblCellSpacing w:w="0" w:type="nil"/>
          <w:tblCellMar>
            <w:top w:w="0" w:type="dxa"/>
            <w:left w:w="0" w:type="dxa"/>
            <w:bottom w:w="0" w:type="dxa"/>
            <w:right w:w="0" w:type="dxa"/>
          </w:tblCellMar>
        </w:tblPrEx>
        <w:trPr>
          <w:jc w:val="center"/>
        </w:trPr>
        <w:tc>
          <w:tcPr>
            <w:tcW w:w="600" w:type="pct"/>
            <w:tcBorders>
              <w:top w:val="single" w:sz="6" w:space="0" w:color="000000"/>
              <w:left w:val="single" w:sz="6" w:space="0" w:color="000000"/>
              <w:bottom w:val="single" w:sz="6" w:space="0" w:color="000000"/>
              <w:right w:val="single" w:sz="6" w:space="0" w:color="000000"/>
            </w:tcBorders>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3BCnz</w:t>
            </w:r>
          </w:p>
        </w:tc>
        <w:tc>
          <w:tcPr>
            <w:tcW w:w="4400" w:type="pct"/>
            <w:tcBorders>
              <w:top w:val="single" w:sz="6" w:space="0" w:color="000000"/>
              <w:left w:val="single" w:sz="6" w:space="0" w:color="000000"/>
              <w:bottom w:val="single" w:sz="6" w:space="0" w:color="000000"/>
              <w:right w:val="single" w:sz="6" w:space="0" w:color="000000"/>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xml:space="preserve">100-140 cm; pardo (7,5YR 5/4) en húmedo; pardo claro (7,5YR 6/4) en seco; franco; sin estructura definida; blando; friable; moderada cantidad de concreciones de Carbonato de calcio y moderada reacción al carbonato libre en la masa. </w:t>
            </w:r>
          </w:p>
        </w:tc>
      </w:tr>
    </w:tbl>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Ubicación del Perfil:</w:t>
      </w:r>
      <w:r w:rsidRPr="00A83A83">
        <w:rPr>
          <w:rFonts w:ascii="Times New Roman" w:eastAsia="Times New Roman" w:hAnsi="Times New Roman"/>
          <w:sz w:val="24"/>
          <w:szCs w:val="24"/>
          <w:lang w:eastAsia="es-ES"/>
        </w:rPr>
        <w:t xml:space="preserve"> Latitud S 36º 18’ 31”. Longitud W 59º 10’ 13”. Altitud 48 m.s.n.m. a 32 km. al sur de la localidad de Las Flores, cabecera del partido, provincia de Buenos Aires. Mosaico I.G.M. 3760-5-4, Arroyo Gualicho.</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Distribución geográfica:</w:t>
      </w:r>
      <w:r w:rsidRPr="00A83A83">
        <w:rPr>
          <w:rFonts w:ascii="Times New Roman" w:eastAsia="Times New Roman" w:hAnsi="Times New Roman"/>
          <w:sz w:val="24"/>
          <w:szCs w:val="24"/>
          <w:lang w:eastAsia="es-ES"/>
        </w:rPr>
        <w:t xml:space="preserve"> Partidos de Lobos, Roque Pérez y General Alvear, provincia de Buenos Aires. En las cartas de suelos I.G.M. 3560-23, 29 y 3760-4 y 5.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Drenaje y permeabilidad:</w:t>
      </w:r>
      <w:r w:rsidRPr="00A83A83">
        <w:rPr>
          <w:rFonts w:ascii="Times New Roman" w:eastAsia="Times New Roman" w:hAnsi="Times New Roman"/>
          <w:sz w:val="24"/>
          <w:szCs w:val="24"/>
          <w:lang w:eastAsia="es-ES"/>
        </w:rPr>
        <w:t xml:space="preserve"> Pobremente drenado, escurrimiento muy lento, permeabilidad lenta. </w:t>
      </w:r>
    </w:p>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br/>
      </w:r>
    </w:p>
    <w:tbl>
      <w:tblPr>
        <w:tblW w:w="5000" w:type="pct"/>
        <w:jc w:val="center"/>
        <w:tblCellMar>
          <w:left w:w="0" w:type="dxa"/>
          <w:right w:w="0" w:type="dxa"/>
        </w:tblCellMar>
        <w:tblLook w:val="04A0" w:firstRow="1" w:lastRow="0" w:firstColumn="1" w:lastColumn="0" w:noHBand="0" w:noVBand="1"/>
      </w:tblPr>
      <w:tblGrid>
        <w:gridCol w:w="2040"/>
        <w:gridCol w:w="1446"/>
        <w:gridCol w:w="1446"/>
        <w:gridCol w:w="1446"/>
        <w:gridCol w:w="2126"/>
      </w:tblGrid>
      <w:tr w:rsidR="00A83A83" w:rsidRPr="00A83A83" w:rsidTr="00A83A83">
        <w:trPr>
          <w:trHeight w:val="225"/>
          <w:jc w:val="center"/>
        </w:trPr>
        <w:tc>
          <w:tcPr>
            <w:tcW w:w="0" w:type="auto"/>
            <w:gridSpan w:val="5"/>
            <w:tcBorders>
              <w:top w:val="nil"/>
              <w:left w:val="nil"/>
              <w:bottom w:val="nil"/>
              <w:right w:val="nil"/>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lastRenderedPageBreak/>
              <w:t>Datos Analíticos:</w:t>
            </w:r>
            <w:r w:rsidRPr="00A83A83">
              <w:rPr>
                <w:rFonts w:ascii="Times New Roman" w:eastAsia="Times New Roman" w:hAnsi="Times New Roman"/>
                <w:sz w:val="24"/>
                <w:szCs w:val="24"/>
                <w:lang w:eastAsia="es-ES"/>
              </w:rPr>
              <w:br/>
              <w:t> </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Horizontes</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2Btnz1</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2Btnz2</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3BCnz</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Profundidad (cm)</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5-15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30-60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70-85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110-140</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Mat. orgánica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1,15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0,58</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0,22</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Carbono total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0,67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0,34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0,13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Nitrógeno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0,074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0,085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Relación C/N</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Arcilla &lt; 2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17,5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54,3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42,7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26,6</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Limo 2-20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24,7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15,6</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11,7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23,8</w:t>
            </w:r>
          </w:p>
        </w:tc>
      </w:tr>
      <w:tr w:rsidR="00A83A83" w:rsidRPr="00A83A83" w:rsidTr="00A83A83">
        <w:trPr>
          <w:trHeight w:val="225"/>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Limo 2-50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42,3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25,5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23,4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25" w:lineRule="atLeast"/>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42,5</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AMF 50-75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AMF 75-100 µ (%)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32,3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15,8</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27,6</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20,5</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AMF 50-100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AF 100-250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5,9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2,7</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AM 250-500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AG 500-1000 µ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AMG 1-2 mm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Calcáreo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proofErr w:type="spellStart"/>
            <w:r w:rsidRPr="00A83A83">
              <w:rPr>
                <w:rFonts w:ascii="Times New Roman" w:eastAsia="Times New Roman" w:hAnsi="Times New Roman"/>
                <w:sz w:val="24"/>
                <w:szCs w:val="24"/>
                <w:lang w:eastAsia="es-ES"/>
              </w:rPr>
              <w:t>Vest</w:t>
            </w:r>
            <w:proofErr w:type="spellEnd"/>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7,7</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roofErr w:type="spellStart"/>
            <w:proofErr w:type="gramStart"/>
            <w:r w:rsidRPr="00A83A83">
              <w:rPr>
                <w:rFonts w:ascii="Times New Roman" w:eastAsia="Times New Roman" w:hAnsi="Times New Roman"/>
                <w:b/>
                <w:bCs/>
                <w:sz w:val="24"/>
                <w:szCs w:val="24"/>
                <w:lang w:eastAsia="es-ES"/>
              </w:rPr>
              <w:t>Eq.humedad</w:t>
            </w:r>
            <w:proofErr w:type="spellEnd"/>
            <w:proofErr w:type="gramEnd"/>
            <w:r w:rsidRPr="00A83A83">
              <w:rPr>
                <w:rFonts w:ascii="Times New Roman" w:eastAsia="Times New Roman" w:hAnsi="Times New Roman"/>
                <w:b/>
                <w:bCs/>
                <w:sz w:val="24"/>
                <w:szCs w:val="24"/>
                <w:lang w:eastAsia="es-ES"/>
              </w:rPr>
              <w:t xml:space="preserve">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23,5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89,0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75,2</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41,8</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Re. pasta </w:t>
            </w:r>
            <w:proofErr w:type="spellStart"/>
            <w:r w:rsidRPr="00A83A83">
              <w:rPr>
                <w:rFonts w:ascii="Times New Roman" w:eastAsia="Times New Roman" w:hAnsi="Times New Roman"/>
                <w:b/>
                <w:bCs/>
                <w:sz w:val="24"/>
                <w:szCs w:val="24"/>
                <w:lang w:eastAsia="es-ES"/>
              </w:rPr>
              <w:t>Ohms</w:t>
            </w:r>
            <w:proofErr w:type="spellEnd"/>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227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448</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766</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794</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Cond. </w:t>
            </w:r>
            <w:proofErr w:type="spellStart"/>
            <w:r w:rsidRPr="00A83A83">
              <w:rPr>
                <w:rFonts w:ascii="Times New Roman" w:eastAsia="Times New Roman" w:hAnsi="Times New Roman"/>
                <w:b/>
                <w:bCs/>
                <w:sz w:val="24"/>
                <w:szCs w:val="24"/>
                <w:lang w:eastAsia="es-ES"/>
              </w:rPr>
              <w:t>mmhos</w:t>
            </w:r>
            <w:proofErr w:type="spellEnd"/>
            <w:r w:rsidRPr="00A83A83">
              <w:rPr>
                <w:rFonts w:ascii="Times New Roman" w:eastAsia="Times New Roman" w:hAnsi="Times New Roman"/>
                <w:b/>
                <w:bCs/>
                <w:sz w:val="24"/>
                <w:szCs w:val="24"/>
                <w:lang w:eastAsia="es-ES"/>
              </w:rPr>
              <w:t>/cm</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20,0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2,6</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1,90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1,70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pH en pasta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10,2</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8,2</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pH H</w:t>
            </w:r>
            <w:r w:rsidRPr="00A83A83">
              <w:rPr>
                <w:rFonts w:ascii="Times New Roman" w:eastAsia="Times New Roman" w:hAnsi="Times New Roman"/>
                <w:b/>
                <w:bCs/>
                <w:sz w:val="24"/>
                <w:szCs w:val="24"/>
                <w:vertAlign w:val="subscript"/>
                <w:lang w:eastAsia="es-ES"/>
              </w:rPr>
              <w:t>2</w:t>
            </w:r>
            <w:r w:rsidRPr="00A83A83">
              <w:rPr>
                <w:rFonts w:ascii="Times New Roman" w:eastAsia="Times New Roman" w:hAnsi="Times New Roman"/>
                <w:b/>
                <w:bCs/>
                <w:sz w:val="24"/>
                <w:szCs w:val="24"/>
                <w:lang w:eastAsia="es-ES"/>
              </w:rPr>
              <w:t>O 1:2,5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10,5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9,4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9,5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9,4</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pH KCL 1:2,5</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9,8</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7,7</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7,7</w:t>
            </w:r>
          </w:p>
        </w:tc>
      </w:tr>
      <w:tr w:rsidR="00A83A83" w:rsidRPr="00A83A83" w:rsidTr="00A83A83">
        <w:trPr>
          <w:trHeight w:val="240"/>
          <w:jc w:val="center"/>
        </w:trPr>
        <w:tc>
          <w:tcPr>
            <w:tcW w:w="12800" w:type="pct"/>
            <w:gridSpan w:val="5"/>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CATIONES DE CAMBIO</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Ca++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Mg++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roofErr w:type="spellStart"/>
            <w:r w:rsidRPr="00A83A83">
              <w:rPr>
                <w:rFonts w:ascii="Times New Roman" w:eastAsia="Times New Roman" w:hAnsi="Times New Roman"/>
                <w:b/>
                <w:bCs/>
                <w:sz w:val="24"/>
                <w:szCs w:val="24"/>
                <w:lang w:eastAsia="es-ES"/>
              </w:rPr>
              <w:t>Na</w:t>
            </w:r>
            <w:proofErr w:type="spellEnd"/>
            <w:r w:rsidRPr="00A83A83">
              <w:rPr>
                <w:rFonts w:ascii="Times New Roman" w:eastAsia="Times New Roman" w:hAnsi="Times New Roman"/>
                <w:b/>
                <w:bCs/>
                <w:sz w:val="24"/>
                <w:szCs w:val="24"/>
                <w:lang w:eastAsia="es-ES"/>
              </w:rPr>
              <w:t xml:space="preserve">+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27,1</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18,6</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13,6</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K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3,1</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0,9</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3,1</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H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40"/>
          <w:jc w:val="center"/>
        </w:trPr>
        <w:tc>
          <w:tcPr>
            <w:tcW w:w="12800" w:type="pct"/>
            <w:gridSpan w:val="5"/>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 </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roofErr w:type="spellStart"/>
            <w:r w:rsidRPr="00A83A83">
              <w:rPr>
                <w:rFonts w:ascii="Times New Roman" w:eastAsia="Times New Roman" w:hAnsi="Times New Roman"/>
                <w:b/>
                <w:bCs/>
                <w:sz w:val="24"/>
                <w:szCs w:val="24"/>
                <w:lang w:eastAsia="es-ES"/>
              </w:rPr>
              <w:t>Na</w:t>
            </w:r>
            <w:proofErr w:type="spellEnd"/>
            <w:r w:rsidRPr="00A83A83">
              <w:rPr>
                <w:rFonts w:ascii="Times New Roman" w:eastAsia="Times New Roman" w:hAnsi="Times New Roman"/>
                <w:b/>
                <w:bCs/>
                <w:sz w:val="24"/>
                <w:szCs w:val="24"/>
                <w:lang w:eastAsia="es-ES"/>
              </w:rPr>
              <w:t xml:space="preserve"> (% de T)</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83</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60</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38</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Suma de Bases</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sz w:val="24"/>
                <w:szCs w:val="24"/>
                <w:lang w:eastAsia="es-ES"/>
              </w:rPr>
              <w:t xml:space="preserve">CIC </w:t>
            </w:r>
            <w:proofErr w:type="spellStart"/>
            <w:r w:rsidRPr="00A83A83">
              <w:rPr>
                <w:rFonts w:ascii="Times New Roman" w:eastAsia="Times New Roman" w:hAnsi="Times New Roman"/>
                <w:b/>
                <w:bCs/>
                <w:sz w:val="24"/>
                <w:szCs w:val="24"/>
                <w:lang w:eastAsia="es-ES"/>
              </w:rPr>
              <w:t>m.</w:t>
            </w:r>
            <w:proofErr w:type="gramStart"/>
            <w:r w:rsidRPr="00A83A83">
              <w:rPr>
                <w:rFonts w:ascii="Times New Roman" w:eastAsia="Times New Roman" w:hAnsi="Times New Roman"/>
                <w:b/>
                <w:bCs/>
                <w:sz w:val="24"/>
                <w:szCs w:val="24"/>
                <w:lang w:eastAsia="es-ES"/>
              </w:rPr>
              <w:t>eq</w:t>
            </w:r>
            <w:proofErr w:type="spellEnd"/>
            <w:r w:rsidRPr="00A83A83">
              <w:rPr>
                <w:rFonts w:ascii="Times New Roman" w:eastAsia="Times New Roman" w:hAnsi="Times New Roman"/>
                <w:b/>
                <w:bCs/>
                <w:sz w:val="24"/>
                <w:szCs w:val="24"/>
                <w:lang w:eastAsia="es-ES"/>
              </w:rPr>
              <w:t>./</w:t>
            </w:r>
            <w:proofErr w:type="gramEnd"/>
            <w:r w:rsidRPr="00A83A83">
              <w:rPr>
                <w:rFonts w:ascii="Times New Roman" w:eastAsia="Times New Roman" w:hAnsi="Times New Roman"/>
                <w:b/>
                <w:bCs/>
                <w:sz w:val="24"/>
                <w:szCs w:val="24"/>
                <w:lang w:eastAsia="es-ES"/>
              </w:rPr>
              <w:t>100gr</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32,4</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30,8</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36,0</w:t>
            </w:r>
          </w:p>
        </w:tc>
      </w:tr>
      <w:tr w:rsidR="00A83A83" w:rsidRPr="00A83A83" w:rsidTr="00A83A83">
        <w:trPr>
          <w:trHeight w:val="240"/>
          <w:jc w:val="center"/>
        </w:trPr>
        <w:tc>
          <w:tcPr>
            <w:tcW w:w="120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proofErr w:type="spellStart"/>
            <w:r w:rsidRPr="00A83A83">
              <w:rPr>
                <w:rFonts w:ascii="Times New Roman" w:eastAsia="Times New Roman" w:hAnsi="Times New Roman"/>
                <w:b/>
                <w:bCs/>
                <w:sz w:val="24"/>
                <w:szCs w:val="24"/>
                <w:lang w:eastAsia="es-ES"/>
              </w:rPr>
              <w:t>Sat</w:t>
            </w:r>
            <w:proofErr w:type="spellEnd"/>
            <w:r w:rsidRPr="00A83A83">
              <w:rPr>
                <w:rFonts w:ascii="Times New Roman" w:eastAsia="Times New Roman" w:hAnsi="Times New Roman"/>
                <w:b/>
                <w:bCs/>
                <w:sz w:val="24"/>
                <w:szCs w:val="24"/>
                <w:lang w:eastAsia="es-ES"/>
              </w:rPr>
              <w:t>. con bases (%)</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c>
          <w:tcPr>
            <w:tcW w:w="850" w:type="pct"/>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jc w:val="center"/>
              <w:rPr>
                <w:rFonts w:ascii="Times New Roman" w:eastAsia="Times New Roman" w:hAnsi="Times New Roman"/>
                <w:sz w:val="24"/>
                <w:szCs w:val="24"/>
                <w:lang w:eastAsia="es-ES"/>
              </w:rPr>
            </w:pPr>
            <w:r w:rsidRPr="00A83A83">
              <w:rPr>
                <w:rFonts w:ascii="Times New Roman" w:eastAsia="Times New Roman" w:hAnsi="Times New Roman"/>
                <w:sz w:val="24"/>
                <w:szCs w:val="24"/>
                <w:lang w:eastAsia="es-ES"/>
              </w:rPr>
              <w:t>NA</w:t>
            </w:r>
          </w:p>
        </w:tc>
      </w:tr>
      <w:tr w:rsidR="00A83A83" w:rsidRPr="00A83A83" w:rsidTr="00A83A83">
        <w:trPr>
          <w:trHeight w:val="240"/>
          <w:jc w:val="center"/>
        </w:trPr>
        <w:tc>
          <w:tcPr>
            <w:tcW w:w="12800" w:type="pct"/>
            <w:gridSpan w:val="5"/>
            <w:tcBorders>
              <w:top w:val="single" w:sz="6" w:space="0" w:color="111111"/>
              <w:left w:val="single" w:sz="6" w:space="0" w:color="111111"/>
              <w:bottom w:val="single" w:sz="6" w:space="0" w:color="111111"/>
              <w:right w:val="single" w:sz="6" w:space="0" w:color="111111"/>
            </w:tcBorders>
            <w:vAlign w:val="center"/>
            <w:hideMark/>
          </w:tcPr>
          <w:p w:rsidR="00A83A83" w:rsidRPr="00A83A83" w:rsidRDefault="00A83A83" w:rsidP="00A83A83">
            <w:pPr>
              <w:spacing w:before="100" w:beforeAutospacing="1" w:after="100" w:afterAutospacing="1" w:line="240" w:lineRule="auto"/>
              <w:rPr>
                <w:rFonts w:ascii="Times New Roman" w:eastAsia="Times New Roman" w:hAnsi="Times New Roman"/>
                <w:sz w:val="24"/>
                <w:szCs w:val="24"/>
                <w:lang w:eastAsia="es-ES"/>
              </w:rPr>
            </w:pPr>
            <w:r w:rsidRPr="00A83A83">
              <w:rPr>
                <w:rFonts w:ascii="Times New Roman" w:eastAsia="Times New Roman" w:hAnsi="Times New Roman"/>
                <w:b/>
                <w:bCs/>
                <w:color w:val="FF0000"/>
                <w:sz w:val="24"/>
                <w:szCs w:val="24"/>
                <w:lang w:eastAsia="es-ES"/>
              </w:rPr>
              <w:t xml:space="preserve"> NA: No analizado       </w:t>
            </w:r>
          </w:p>
        </w:tc>
      </w:tr>
    </w:tbl>
    <w:p w:rsidR="00382081" w:rsidRDefault="00382081"/>
    <w:sectPr w:rsidR="00382081" w:rsidSect="003820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83"/>
    <w:rsid w:val="00315DF9"/>
    <w:rsid w:val="00382081"/>
    <w:rsid w:val="00623DF9"/>
    <w:rsid w:val="0083662D"/>
    <w:rsid w:val="00942E98"/>
    <w:rsid w:val="00A83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86D6"/>
  <w15:chartTrackingRefBased/>
  <w15:docId w15:val="{9A7CD8DF-0BB1-4DB4-A9D4-A820585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08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rsid w:val="00A83A83"/>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unhideWhenUsed/>
    <w:rsid w:val="00A83A8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abla">
    <w:name w:val="tabla"/>
    <w:basedOn w:val="Normal"/>
    <w:rsid w:val="00A83A8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Pablo</cp:lastModifiedBy>
  <cp:revision>4</cp:revision>
  <dcterms:created xsi:type="dcterms:W3CDTF">2018-06-26T13:41:00Z</dcterms:created>
  <dcterms:modified xsi:type="dcterms:W3CDTF">2018-06-26T18:23:00Z</dcterms:modified>
</cp:coreProperties>
</file>