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7B5" w:rsidRDefault="00A037B5" w:rsidP="00A037B5">
      <w:pPr>
        <w:rPr>
          <w:b/>
        </w:rPr>
      </w:pPr>
      <w:r>
        <w:rPr>
          <w:b/>
        </w:rPr>
        <w:t>Cronograma de actividades</w:t>
      </w:r>
      <w:r w:rsidR="00A41CA0">
        <w:rPr>
          <w:b/>
        </w:rPr>
        <w:t xml:space="preserve"> </w:t>
      </w:r>
      <w:r w:rsidR="00F27827">
        <w:rPr>
          <w:b/>
        </w:rPr>
        <w:t>2021</w:t>
      </w:r>
    </w:p>
    <w:p w:rsidR="00A037B5" w:rsidRDefault="00A037B5" w:rsidP="00A037B5"/>
    <w:tbl>
      <w:tblPr>
        <w:tblStyle w:val="Tablaconcuadrcula"/>
        <w:tblW w:w="5000" w:type="pct"/>
        <w:tblLook w:val="0000" w:firstRow="0" w:lastRow="0" w:firstColumn="0" w:lastColumn="0" w:noHBand="0" w:noVBand="0"/>
      </w:tblPr>
      <w:tblGrid>
        <w:gridCol w:w="1951"/>
        <w:gridCol w:w="7669"/>
      </w:tblGrid>
      <w:tr w:rsidR="00625E97" w:rsidRPr="00C4071A" w:rsidTr="00E9044A">
        <w:trPr>
          <w:trHeight w:val="832"/>
        </w:trPr>
        <w:tc>
          <w:tcPr>
            <w:tcW w:w="1014" w:type="pct"/>
            <w:vAlign w:val="center"/>
          </w:tcPr>
          <w:p w:rsidR="00625E97" w:rsidRDefault="00625E97" w:rsidP="00625E97">
            <w:pPr>
              <w:snapToGrid w:val="0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Tema</w:t>
            </w:r>
          </w:p>
          <w:p w:rsidR="00625E97" w:rsidRPr="00F57700" w:rsidRDefault="00625E97" w:rsidP="0078253C">
            <w:pPr>
              <w:snapToGrid w:val="0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Fecha</w:t>
            </w:r>
            <w:r w:rsidR="0078253C">
              <w:rPr>
                <w:b/>
                <w:sz w:val="20"/>
                <w:szCs w:val="20"/>
                <w:lang w:val="es-ES_tradnl"/>
              </w:rPr>
              <w:t>-</w:t>
            </w:r>
            <w:r>
              <w:rPr>
                <w:b/>
                <w:sz w:val="20"/>
                <w:szCs w:val="20"/>
                <w:lang w:val="es-ES_tradnl"/>
              </w:rPr>
              <w:t>Lugar</w:t>
            </w:r>
          </w:p>
        </w:tc>
        <w:tc>
          <w:tcPr>
            <w:tcW w:w="3986" w:type="pct"/>
            <w:vAlign w:val="center"/>
          </w:tcPr>
          <w:p w:rsidR="00625E97" w:rsidRPr="00F57700" w:rsidRDefault="00625E97" w:rsidP="000E5A8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57700">
              <w:rPr>
                <w:b/>
                <w:sz w:val="20"/>
                <w:szCs w:val="20"/>
              </w:rPr>
              <w:t>Contenidos previstos</w:t>
            </w:r>
          </w:p>
        </w:tc>
      </w:tr>
      <w:tr w:rsidR="00A037B5" w:rsidRPr="00C4071A" w:rsidTr="00E9044A">
        <w:tc>
          <w:tcPr>
            <w:tcW w:w="1014" w:type="pct"/>
          </w:tcPr>
          <w:p w:rsidR="00A037B5" w:rsidRPr="006755B9" w:rsidRDefault="00A037B5" w:rsidP="0078253C">
            <w:pPr>
              <w:pStyle w:val="Ttulo7"/>
              <w:tabs>
                <w:tab w:val="left" w:pos="0"/>
              </w:tabs>
              <w:snapToGrid w:val="0"/>
              <w:spacing w:before="0" w:after="0"/>
              <w:outlineLvl w:val="6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6755B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 Tractor </w:t>
            </w:r>
          </w:p>
          <w:p w:rsidR="00A037B5" w:rsidRPr="006755B9" w:rsidRDefault="00D5516D" w:rsidP="005C5DF8">
            <w:pP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18</w:t>
            </w:r>
            <w:r w:rsidR="00A037B5" w:rsidRPr="006755B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/2</w:t>
            </w:r>
            <w:r w:rsidR="006755B9" w:rsidRPr="006755B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-</w:t>
            </w:r>
            <w:r w:rsidR="00A037B5" w:rsidRPr="006755B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 </w:t>
            </w:r>
            <w:r w:rsidR="006755B9" w:rsidRPr="006755B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AM</w:t>
            </w:r>
          </w:p>
        </w:tc>
        <w:tc>
          <w:tcPr>
            <w:tcW w:w="3986" w:type="pct"/>
          </w:tcPr>
          <w:p w:rsidR="00A037B5" w:rsidRPr="006755B9" w:rsidRDefault="00A037B5" w:rsidP="00387CF0">
            <w:pP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6755B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Evolución del tractor agrícola y forestal. Cualidades de explotación. Tendencias actuales. Implicancias sobre las características de la mecanización forestal y la conformación de conjuntos. Prestación del tractor. Trabajos de tracción. Balance de potencia.</w:t>
            </w:r>
          </w:p>
        </w:tc>
      </w:tr>
      <w:tr w:rsidR="00A037B5" w:rsidRPr="00C4071A" w:rsidTr="00E9044A">
        <w:tc>
          <w:tcPr>
            <w:tcW w:w="1014" w:type="pct"/>
          </w:tcPr>
          <w:p w:rsidR="00E9044A" w:rsidRDefault="006755B9" w:rsidP="0078253C">
            <w:pPr>
              <w:pStyle w:val="Ttulo7"/>
              <w:tabs>
                <w:tab w:val="left" w:pos="0"/>
              </w:tabs>
              <w:snapToGrid w:val="0"/>
              <w:spacing w:before="0" w:after="0"/>
              <w:outlineLvl w:val="6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755B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Tractor </w:t>
            </w:r>
            <w:r w:rsidR="0078253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</w:t>
            </w:r>
          </w:p>
          <w:p w:rsidR="00A037B5" w:rsidRPr="006755B9" w:rsidRDefault="0078253C" w:rsidP="00D5516D">
            <w:pPr>
              <w:pStyle w:val="Ttulo7"/>
              <w:tabs>
                <w:tab w:val="left" w:pos="0"/>
              </w:tabs>
              <w:snapToGrid w:val="0"/>
              <w:spacing w:before="0" w:after="0"/>
              <w:outlineLvl w:val="6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D5516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18</w:t>
            </w:r>
            <w:r w:rsidR="00A037B5" w:rsidRPr="006755B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/2 </w:t>
            </w:r>
            <w:r w:rsidR="006755B9" w:rsidRPr="006755B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- </w:t>
            </w:r>
            <w:r w:rsidR="005C5DF8" w:rsidRPr="005C5DF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AM</w:t>
            </w:r>
          </w:p>
        </w:tc>
        <w:tc>
          <w:tcPr>
            <w:tcW w:w="3986" w:type="pct"/>
          </w:tcPr>
          <w:p w:rsidR="00A037B5" w:rsidRPr="006755B9" w:rsidRDefault="00A037B5" w:rsidP="00387CF0">
            <w:pP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6755B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Resolución de problemas. Balance de potencia. Predicción de la prestación tractiva en campo. Relación entre los parámetros que caracterizan el tractor y la eficiencia tractiva global.</w:t>
            </w:r>
            <w:r w:rsidR="00E9044A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 </w:t>
            </w:r>
            <w:r w:rsidRPr="006755B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Transmisión de la potencia. Grupos de marchas. Concepto de velocidad crítica. </w:t>
            </w:r>
          </w:p>
        </w:tc>
      </w:tr>
      <w:tr w:rsidR="00A037B5" w:rsidRPr="00C4071A" w:rsidTr="00E9044A">
        <w:tc>
          <w:tcPr>
            <w:tcW w:w="1014" w:type="pct"/>
          </w:tcPr>
          <w:p w:rsidR="00A037B5" w:rsidRPr="006755B9" w:rsidRDefault="00A037B5" w:rsidP="0078253C">
            <w:pPr>
              <w:pStyle w:val="Ttulo7"/>
              <w:tabs>
                <w:tab w:val="left" w:pos="0"/>
              </w:tabs>
              <w:snapToGrid w:val="0"/>
              <w:spacing w:before="0" w:after="0"/>
              <w:outlineLvl w:val="6"/>
              <w:rPr>
                <w:rFonts w:asciiTheme="minorHAnsi" w:hAnsiTheme="minorHAnsi" w:cstheme="minorHAnsi"/>
                <w:sz w:val="20"/>
                <w:szCs w:val="20"/>
              </w:rPr>
            </w:pPr>
            <w:r w:rsidRPr="006755B9">
              <w:rPr>
                <w:rFonts w:asciiTheme="minorHAnsi" w:hAnsiTheme="minorHAnsi" w:cstheme="minorHAnsi"/>
                <w:sz w:val="20"/>
                <w:szCs w:val="20"/>
              </w:rPr>
              <w:t>Labranza</w:t>
            </w:r>
          </w:p>
          <w:p w:rsidR="00F36276" w:rsidRPr="006755B9" w:rsidRDefault="00F252E3" w:rsidP="00D551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D5516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414910">
              <w:rPr>
                <w:rFonts w:asciiTheme="minorHAnsi" w:hAnsiTheme="minorHAnsi" w:cstheme="minorHAnsi"/>
                <w:sz w:val="20"/>
                <w:szCs w:val="20"/>
              </w:rPr>
              <w:t>/2</w:t>
            </w:r>
            <w:r w:rsidR="0078253C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F36276" w:rsidRPr="006755B9">
              <w:rPr>
                <w:rFonts w:asciiTheme="minorHAnsi" w:hAnsiTheme="minorHAnsi" w:cstheme="minorHAnsi"/>
                <w:sz w:val="20"/>
                <w:szCs w:val="20"/>
              </w:rPr>
              <w:t>AM</w:t>
            </w:r>
          </w:p>
        </w:tc>
        <w:tc>
          <w:tcPr>
            <w:tcW w:w="3986" w:type="pct"/>
          </w:tcPr>
          <w:p w:rsidR="00A037B5" w:rsidRPr="006755B9" w:rsidRDefault="00A037B5" w:rsidP="00387CF0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755B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Sistemas de labranza</w:t>
            </w:r>
            <w:r w:rsidR="0078253C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. </w:t>
            </w:r>
            <w:r w:rsidRPr="006755B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 Objetivos de la labranza. Efectos de la labranza sobre las propiedades físicas y mecánicas del suelo. </w:t>
            </w:r>
            <w:r w:rsidR="00F36276" w:rsidRPr="006755B9">
              <w:rPr>
                <w:rFonts w:asciiTheme="minorHAnsi" w:hAnsiTheme="minorHAnsi" w:cstheme="minorHAnsi"/>
                <w:sz w:val="20"/>
                <w:szCs w:val="20"/>
              </w:rPr>
              <w:t>Análisis funcional de las máquinas agrícolas. Sistemas de trabajo y soporte</w:t>
            </w:r>
            <w:r w:rsidRPr="006755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9044A" w:rsidRPr="006755B9">
              <w:rPr>
                <w:rFonts w:asciiTheme="minorHAnsi" w:hAnsiTheme="minorHAnsi" w:cstheme="minorHAnsi"/>
                <w:sz w:val="20"/>
                <w:szCs w:val="20"/>
              </w:rPr>
              <w:t>Principios de penetración.</w:t>
            </w:r>
          </w:p>
        </w:tc>
      </w:tr>
      <w:tr w:rsidR="00F36276" w:rsidRPr="00C4071A" w:rsidTr="00E9044A">
        <w:tc>
          <w:tcPr>
            <w:tcW w:w="1014" w:type="pct"/>
          </w:tcPr>
          <w:p w:rsidR="0078253C" w:rsidRDefault="0078253C" w:rsidP="0078253C">
            <w:pPr>
              <w:pStyle w:val="Ttulo7"/>
              <w:tabs>
                <w:tab w:val="left" w:pos="0"/>
              </w:tabs>
              <w:snapToGrid w:val="0"/>
              <w:spacing w:before="0" w:after="0"/>
              <w:outlineLvl w:val="6"/>
              <w:rPr>
                <w:rFonts w:asciiTheme="minorHAnsi" w:hAnsiTheme="minorHAnsi" w:cstheme="minorHAnsi"/>
                <w:sz w:val="20"/>
                <w:szCs w:val="20"/>
                <w:lang w:val="es-A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AR"/>
              </w:rPr>
              <w:t>Labranza</w:t>
            </w:r>
          </w:p>
          <w:p w:rsidR="00F36276" w:rsidRPr="006755B9" w:rsidRDefault="00F252E3" w:rsidP="00D5516D">
            <w:pPr>
              <w:pStyle w:val="Ttulo7"/>
              <w:tabs>
                <w:tab w:val="left" w:pos="0"/>
              </w:tabs>
              <w:snapToGrid w:val="0"/>
              <w:spacing w:before="0" w:after="0"/>
              <w:outlineLvl w:val="6"/>
              <w:rPr>
                <w:rFonts w:asciiTheme="minorHAnsi" w:hAnsiTheme="minorHAnsi" w:cstheme="minorHAnsi"/>
                <w:sz w:val="20"/>
                <w:szCs w:val="20"/>
                <w:lang w:val="es-A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AR"/>
              </w:rPr>
              <w:t>2</w:t>
            </w:r>
            <w:r w:rsidR="00D5516D">
              <w:rPr>
                <w:rFonts w:asciiTheme="minorHAnsi" w:hAnsiTheme="minorHAnsi" w:cstheme="minorHAnsi"/>
                <w:sz w:val="20"/>
                <w:szCs w:val="20"/>
                <w:lang w:val="es-AR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  <w:lang w:val="es-AR"/>
              </w:rPr>
              <w:t>/2</w:t>
            </w:r>
            <w:r w:rsidR="00F36276" w:rsidRPr="006755B9">
              <w:rPr>
                <w:rFonts w:asciiTheme="minorHAnsi" w:hAnsiTheme="minorHAnsi" w:cstheme="minorHAnsi"/>
                <w:sz w:val="20"/>
                <w:szCs w:val="20"/>
                <w:lang w:val="es-AR"/>
              </w:rPr>
              <w:t xml:space="preserve"> EEJH</w:t>
            </w:r>
          </w:p>
        </w:tc>
        <w:tc>
          <w:tcPr>
            <w:tcW w:w="3986" w:type="pct"/>
          </w:tcPr>
          <w:p w:rsidR="00F36276" w:rsidRPr="006755B9" w:rsidRDefault="00F36276" w:rsidP="00387CF0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755B9">
              <w:rPr>
                <w:rFonts w:asciiTheme="minorHAnsi" w:hAnsiTheme="minorHAnsi" w:cstheme="minorHAnsi"/>
                <w:sz w:val="20"/>
                <w:szCs w:val="20"/>
              </w:rPr>
              <w:t xml:space="preserve">Sistemas de </w:t>
            </w:r>
            <w:r w:rsidR="005C5DF8" w:rsidRPr="006755B9">
              <w:rPr>
                <w:rFonts w:asciiTheme="minorHAnsi" w:hAnsiTheme="minorHAnsi" w:cstheme="minorHAnsi"/>
                <w:sz w:val="20"/>
                <w:szCs w:val="20"/>
              </w:rPr>
              <w:t xml:space="preserve">labranza. </w:t>
            </w:r>
            <w:r w:rsidRPr="006755B9">
              <w:rPr>
                <w:rFonts w:asciiTheme="minorHAnsi" w:hAnsiTheme="minorHAnsi" w:cstheme="minorHAnsi"/>
                <w:sz w:val="20"/>
                <w:szCs w:val="20"/>
              </w:rPr>
              <w:t>Análisis funcional de las máquinas agrícolas.  Labranza con arados de reja y vertedera. Máquinas de labranza complementaria.</w:t>
            </w:r>
          </w:p>
        </w:tc>
      </w:tr>
      <w:tr w:rsidR="00F36276" w:rsidRPr="00C4071A" w:rsidTr="00E9044A">
        <w:tc>
          <w:tcPr>
            <w:tcW w:w="1014" w:type="pct"/>
          </w:tcPr>
          <w:p w:rsidR="00F36276" w:rsidRPr="006755B9" w:rsidRDefault="0078253C" w:rsidP="0078253C">
            <w:pPr>
              <w:pStyle w:val="Ttulo7"/>
              <w:tabs>
                <w:tab w:val="left" w:pos="0"/>
              </w:tabs>
              <w:snapToGrid w:val="0"/>
              <w:spacing w:before="0" w:after="0"/>
              <w:outlineLvl w:val="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Escarificadores </w:t>
            </w:r>
          </w:p>
          <w:p w:rsidR="00F36276" w:rsidRPr="006755B9" w:rsidRDefault="00D5516D" w:rsidP="0078253C">
            <w:pPr>
              <w:rPr>
                <w:rFonts w:asciiTheme="minorHAnsi" w:hAnsiTheme="minorHAnsi" w:cstheme="minorHAnsi"/>
                <w:sz w:val="20"/>
                <w:szCs w:val="20"/>
                <w:lang w:val="es-A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AR"/>
              </w:rPr>
              <w:t>4</w:t>
            </w:r>
            <w:r w:rsidR="00F36276" w:rsidRPr="006755B9">
              <w:rPr>
                <w:rFonts w:asciiTheme="minorHAnsi" w:hAnsiTheme="minorHAnsi" w:cstheme="minorHAnsi"/>
                <w:sz w:val="20"/>
                <w:szCs w:val="20"/>
                <w:lang w:val="es-AR"/>
              </w:rPr>
              <w:t>/3</w:t>
            </w:r>
            <w:r w:rsidR="0078253C">
              <w:rPr>
                <w:rFonts w:asciiTheme="minorHAnsi" w:hAnsiTheme="minorHAnsi" w:cstheme="minorHAnsi"/>
                <w:sz w:val="20"/>
                <w:szCs w:val="20"/>
                <w:lang w:val="es-AR"/>
              </w:rPr>
              <w:t xml:space="preserve"> -</w:t>
            </w:r>
            <w:r w:rsidR="00F36276" w:rsidRPr="006755B9">
              <w:rPr>
                <w:rFonts w:asciiTheme="minorHAnsi" w:hAnsiTheme="minorHAnsi" w:cstheme="minorHAnsi"/>
                <w:sz w:val="20"/>
                <w:szCs w:val="20"/>
                <w:lang w:val="es-AR"/>
              </w:rPr>
              <w:t xml:space="preserve"> AM</w:t>
            </w:r>
          </w:p>
        </w:tc>
        <w:tc>
          <w:tcPr>
            <w:tcW w:w="3986" w:type="pct"/>
          </w:tcPr>
          <w:p w:rsidR="00F36276" w:rsidRPr="006755B9" w:rsidRDefault="00F36276" w:rsidP="00387CF0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755B9">
              <w:rPr>
                <w:rFonts w:asciiTheme="minorHAnsi" w:hAnsiTheme="minorHAnsi" w:cstheme="minorHAnsi"/>
                <w:sz w:val="20"/>
                <w:szCs w:val="20"/>
              </w:rPr>
              <w:t xml:space="preserve">Descompactación de suelos. </w:t>
            </w:r>
            <w:r w:rsidRPr="006755B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Escarificadores de arcos flexibles y rígidos. Principios de roturación del suelo. Patrones de roturación, eficiencia en la labranza. </w:t>
            </w:r>
            <w:r w:rsidR="00E9044A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P</w:t>
            </w:r>
            <w:r w:rsidRPr="006755B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rofundidad crítica. </w:t>
            </w:r>
          </w:p>
        </w:tc>
      </w:tr>
      <w:tr w:rsidR="00F36276" w:rsidRPr="00C4071A" w:rsidTr="00E9044A">
        <w:tc>
          <w:tcPr>
            <w:tcW w:w="1014" w:type="pct"/>
          </w:tcPr>
          <w:p w:rsidR="0078253C" w:rsidRDefault="0078253C" w:rsidP="0078253C">
            <w:pPr>
              <w:pStyle w:val="Ttulo7"/>
              <w:tabs>
                <w:tab w:val="left" w:pos="0"/>
              </w:tabs>
              <w:snapToGrid w:val="0"/>
              <w:spacing w:before="0" w:after="0"/>
              <w:outlineLvl w:val="6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Descompactación</w:t>
            </w:r>
          </w:p>
          <w:p w:rsidR="00F36276" w:rsidRPr="006755B9" w:rsidRDefault="00D5516D" w:rsidP="0078253C">
            <w:pPr>
              <w:pStyle w:val="Ttulo7"/>
              <w:tabs>
                <w:tab w:val="left" w:pos="0"/>
              </w:tabs>
              <w:snapToGrid w:val="0"/>
              <w:spacing w:before="0" w:after="0"/>
              <w:outlineLvl w:val="6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  <w:r w:rsidR="00F36276" w:rsidRPr="006755B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/3</w:t>
            </w:r>
            <w:r w:rsidR="0078253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-</w:t>
            </w:r>
            <w:r w:rsidR="00F36276" w:rsidRPr="006755B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EEJH</w:t>
            </w:r>
          </w:p>
        </w:tc>
        <w:tc>
          <w:tcPr>
            <w:tcW w:w="3986" w:type="pct"/>
          </w:tcPr>
          <w:p w:rsidR="00F36276" w:rsidRPr="006755B9" w:rsidRDefault="00F36276" w:rsidP="00387CF0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755B9">
              <w:rPr>
                <w:rFonts w:asciiTheme="minorHAnsi" w:hAnsiTheme="minorHAnsi" w:cstheme="minorHAnsi"/>
                <w:sz w:val="20"/>
                <w:szCs w:val="20"/>
              </w:rPr>
              <w:t xml:space="preserve">Descompactación: </w:t>
            </w:r>
            <w:r w:rsidRPr="006755B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Implementos de montantes rectos e inclinados. Regulación y enganche. Análisis y evaluación de diseños y de la labor.</w:t>
            </w:r>
          </w:p>
        </w:tc>
      </w:tr>
      <w:tr w:rsidR="00210084" w:rsidRPr="00C4071A" w:rsidTr="00E9044A">
        <w:tc>
          <w:tcPr>
            <w:tcW w:w="1014" w:type="pct"/>
          </w:tcPr>
          <w:p w:rsidR="0078253C" w:rsidRDefault="0078253C" w:rsidP="0078253C">
            <w:pPr>
              <w:pStyle w:val="Ttulo7"/>
              <w:tabs>
                <w:tab w:val="left" w:pos="0"/>
              </w:tabs>
              <w:snapToGrid w:val="0"/>
              <w:spacing w:before="0" w:after="0"/>
              <w:outlineLvl w:val="6"/>
              <w:rPr>
                <w:rFonts w:asciiTheme="minorHAnsi" w:hAnsiTheme="minorHAnsi" w:cstheme="minorHAnsi"/>
                <w:sz w:val="20"/>
                <w:szCs w:val="20"/>
                <w:lang w:val="es-A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AR"/>
              </w:rPr>
              <w:t>Casquetes (discos)</w:t>
            </w:r>
          </w:p>
          <w:p w:rsidR="00210084" w:rsidRPr="006755B9" w:rsidRDefault="00210084" w:rsidP="00D5516D">
            <w:pPr>
              <w:pStyle w:val="Ttulo7"/>
              <w:tabs>
                <w:tab w:val="left" w:pos="0"/>
              </w:tabs>
              <w:snapToGrid w:val="0"/>
              <w:spacing w:before="0" w:after="0"/>
              <w:outlineLvl w:val="6"/>
              <w:rPr>
                <w:rFonts w:asciiTheme="minorHAnsi" w:hAnsiTheme="minorHAnsi" w:cstheme="minorHAnsi"/>
                <w:sz w:val="20"/>
                <w:szCs w:val="20"/>
                <w:lang w:val="es-AR"/>
              </w:rPr>
            </w:pPr>
            <w:r w:rsidRPr="006755B9">
              <w:rPr>
                <w:rFonts w:asciiTheme="minorHAnsi" w:hAnsiTheme="minorHAnsi" w:cstheme="minorHAnsi"/>
                <w:sz w:val="20"/>
                <w:szCs w:val="20"/>
                <w:lang w:val="es-AR"/>
              </w:rPr>
              <w:t>1</w:t>
            </w:r>
            <w:r w:rsidR="00D5516D">
              <w:rPr>
                <w:rFonts w:asciiTheme="minorHAnsi" w:hAnsiTheme="minorHAnsi" w:cstheme="minorHAnsi"/>
                <w:sz w:val="20"/>
                <w:szCs w:val="20"/>
                <w:lang w:val="es-AR"/>
              </w:rPr>
              <w:t>1</w:t>
            </w:r>
            <w:r w:rsidRPr="006755B9">
              <w:rPr>
                <w:rFonts w:asciiTheme="minorHAnsi" w:hAnsiTheme="minorHAnsi" w:cstheme="minorHAnsi"/>
                <w:sz w:val="20"/>
                <w:szCs w:val="20"/>
                <w:lang w:val="es-AR"/>
              </w:rPr>
              <w:t>/3</w:t>
            </w:r>
            <w:r w:rsidR="0078253C">
              <w:rPr>
                <w:rFonts w:asciiTheme="minorHAnsi" w:hAnsiTheme="minorHAnsi" w:cstheme="minorHAnsi"/>
                <w:sz w:val="20"/>
                <w:szCs w:val="20"/>
                <w:lang w:val="es-AR"/>
              </w:rPr>
              <w:t xml:space="preserve"> - AM</w:t>
            </w:r>
          </w:p>
        </w:tc>
        <w:tc>
          <w:tcPr>
            <w:tcW w:w="3986" w:type="pct"/>
          </w:tcPr>
          <w:p w:rsidR="00210084" w:rsidRPr="006755B9" w:rsidRDefault="00210084" w:rsidP="00387C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755B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Implementos de casquetes. Rastras de discos. Características de diseño y regulación. Implementos de tiro centrado y excéntrico. Aperos combinados</w:t>
            </w:r>
          </w:p>
        </w:tc>
      </w:tr>
      <w:tr w:rsidR="00210084" w:rsidRPr="00C4071A" w:rsidTr="00E9044A">
        <w:tc>
          <w:tcPr>
            <w:tcW w:w="1014" w:type="pct"/>
          </w:tcPr>
          <w:p w:rsidR="0078253C" w:rsidRDefault="0078253C" w:rsidP="0078253C">
            <w:pPr>
              <w:pStyle w:val="Ttulo7"/>
              <w:tabs>
                <w:tab w:val="left" w:pos="0"/>
              </w:tabs>
              <w:snapToGrid w:val="0"/>
              <w:spacing w:before="0" w:after="0"/>
              <w:outlineLvl w:val="6"/>
              <w:rPr>
                <w:rFonts w:asciiTheme="minorHAnsi" w:hAnsiTheme="minorHAnsi" w:cstheme="minorHAnsi"/>
                <w:sz w:val="20"/>
                <w:szCs w:val="20"/>
                <w:lang w:val="es-A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AR"/>
              </w:rPr>
              <w:t>Casquetes (discos)</w:t>
            </w:r>
          </w:p>
          <w:p w:rsidR="00210084" w:rsidRPr="006755B9" w:rsidRDefault="00210084" w:rsidP="005C5DF8">
            <w:pPr>
              <w:pStyle w:val="Ttulo7"/>
              <w:tabs>
                <w:tab w:val="left" w:pos="0"/>
              </w:tabs>
              <w:snapToGrid w:val="0"/>
              <w:spacing w:before="0" w:after="0"/>
              <w:outlineLvl w:val="6"/>
              <w:rPr>
                <w:rFonts w:asciiTheme="minorHAnsi" w:hAnsiTheme="minorHAnsi" w:cstheme="minorHAnsi"/>
                <w:sz w:val="20"/>
                <w:szCs w:val="20"/>
                <w:lang w:val="es-AR"/>
              </w:rPr>
            </w:pPr>
            <w:r w:rsidRPr="006755B9">
              <w:rPr>
                <w:rFonts w:asciiTheme="minorHAnsi" w:hAnsiTheme="minorHAnsi" w:cstheme="minorHAnsi"/>
                <w:sz w:val="20"/>
                <w:szCs w:val="20"/>
                <w:lang w:val="es-AR"/>
              </w:rPr>
              <w:t>1</w:t>
            </w:r>
            <w:r w:rsidR="00D5516D">
              <w:rPr>
                <w:rFonts w:asciiTheme="minorHAnsi" w:hAnsiTheme="minorHAnsi" w:cstheme="minorHAnsi"/>
                <w:sz w:val="20"/>
                <w:szCs w:val="20"/>
                <w:lang w:val="es-AR"/>
              </w:rPr>
              <w:t>2</w:t>
            </w:r>
            <w:r w:rsidRPr="006755B9">
              <w:rPr>
                <w:rFonts w:asciiTheme="minorHAnsi" w:hAnsiTheme="minorHAnsi" w:cstheme="minorHAnsi"/>
                <w:sz w:val="20"/>
                <w:szCs w:val="20"/>
                <w:lang w:val="es-AR"/>
              </w:rPr>
              <w:t>/3</w:t>
            </w:r>
            <w:r w:rsidR="0078253C">
              <w:rPr>
                <w:rFonts w:asciiTheme="minorHAnsi" w:hAnsiTheme="minorHAnsi" w:cstheme="minorHAnsi"/>
                <w:sz w:val="20"/>
                <w:szCs w:val="20"/>
                <w:lang w:val="es-AR"/>
              </w:rPr>
              <w:t xml:space="preserve"> - EEJH</w:t>
            </w:r>
          </w:p>
        </w:tc>
        <w:tc>
          <w:tcPr>
            <w:tcW w:w="3986" w:type="pct"/>
          </w:tcPr>
          <w:p w:rsidR="00210084" w:rsidRPr="006755B9" w:rsidRDefault="00210084" w:rsidP="00387C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755B9">
              <w:rPr>
                <w:rFonts w:asciiTheme="minorHAnsi" w:hAnsiTheme="minorHAnsi" w:cstheme="minorHAnsi"/>
                <w:sz w:val="20"/>
                <w:szCs w:val="20"/>
              </w:rPr>
              <w:t>Trabajo y regulación de implementos de casquetes. Variables operativas y su incidencia sobra la labor</w:t>
            </w:r>
          </w:p>
        </w:tc>
      </w:tr>
      <w:tr w:rsidR="00456C86" w:rsidRPr="00C4071A" w:rsidTr="00E9044A">
        <w:tc>
          <w:tcPr>
            <w:tcW w:w="1014" w:type="pct"/>
          </w:tcPr>
          <w:p w:rsidR="00456C86" w:rsidRPr="006755B9" w:rsidRDefault="00456C86" w:rsidP="002F3701">
            <w:pPr>
              <w:pStyle w:val="Ttulo7"/>
              <w:tabs>
                <w:tab w:val="left" w:pos="0"/>
              </w:tabs>
              <w:snapToGrid w:val="0"/>
              <w:spacing w:before="0" w:after="0"/>
              <w:outlineLvl w:val="6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6755B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 Cosecha</w:t>
            </w:r>
          </w:p>
          <w:p w:rsidR="00456C86" w:rsidRPr="006755B9" w:rsidRDefault="00F252E3" w:rsidP="00D5516D">
            <w:pP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1</w:t>
            </w:r>
            <w:r w:rsidR="00D5516D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8</w:t>
            </w:r>
            <w:r w:rsidR="00456C86" w:rsidRPr="006755B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/</w:t>
            </w:r>
            <w:r w:rsidR="00456C86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3 AM</w:t>
            </w:r>
          </w:p>
        </w:tc>
        <w:tc>
          <w:tcPr>
            <w:tcW w:w="3986" w:type="pct"/>
          </w:tcPr>
          <w:p w:rsidR="00456C86" w:rsidRPr="006755B9" w:rsidRDefault="00E144DB" w:rsidP="00387CF0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Sistemas de corte:</w:t>
            </w:r>
            <w:r w:rsidR="00456C86" w:rsidRPr="006755B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 Cosecha de madera. Ambientes geográficos y su incidencia en las intervenciones mecanizadas. Maquinaria para el volteo y la preparación de la madera: Cortadora apiladora (</w:t>
            </w:r>
            <w:proofErr w:type="spellStart"/>
            <w:r w:rsidR="00456C86" w:rsidRPr="006755B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Feller-Buncher</w:t>
            </w:r>
            <w:proofErr w:type="spellEnd"/>
            <w:r w:rsidR="00456C86" w:rsidRPr="006755B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). Procesador (</w:t>
            </w:r>
            <w:proofErr w:type="spellStart"/>
            <w:r w:rsidR="00456C86" w:rsidRPr="006755B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Logger</w:t>
            </w:r>
            <w:proofErr w:type="spellEnd"/>
            <w:r w:rsidR="00456C86" w:rsidRPr="006755B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). Cosechadora (</w:t>
            </w:r>
            <w:proofErr w:type="spellStart"/>
            <w:r w:rsidR="00456C86" w:rsidRPr="006755B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Harvester</w:t>
            </w:r>
            <w:proofErr w:type="spellEnd"/>
            <w:r w:rsidR="00456C86" w:rsidRPr="006755B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). Normas de seguridad. </w:t>
            </w:r>
          </w:p>
        </w:tc>
      </w:tr>
      <w:tr w:rsidR="00456C86" w:rsidRPr="00C4071A" w:rsidTr="00785832">
        <w:tc>
          <w:tcPr>
            <w:tcW w:w="1014" w:type="pct"/>
          </w:tcPr>
          <w:p w:rsidR="00456C86" w:rsidRDefault="00456C86" w:rsidP="00456C86">
            <w:pPr>
              <w:pStyle w:val="Ttulo7"/>
              <w:tabs>
                <w:tab w:val="left" w:pos="0"/>
              </w:tabs>
              <w:snapToGrid w:val="0"/>
              <w:spacing w:before="0" w:after="0"/>
              <w:outlineLvl w:val="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Cosecha </w:t>
            </w:r>
          </w:p>
          <w:p w:rsidR="00456C86" w:rsidRPr="006755B9" w:rsidRDefault="00D5516D" w:rsidP="00456C86">
            <w:pPr>
              <w:pStyle w:val="Ttulo7"/>
              <w:tabs>
                <w:tab w:val="left" w:pos="0"/>
              </w:tabs>
              <w:snapToGrid w:val="0"/>
              <w:spacing w:before="0" w:after="0"/>
              <w:outlineLvl w:val="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  <w:r w:rsidR="00456C86">
              <w:rPr>
                <w:rFonts w:asciiTheme="minorHAnsi" w:hAnsiTheme="minorHAnsi" w:cstheme="minorHAnsi"/>
                <w:sz w:val="20"/>
                <w:szCs w:val="20"/>
              </w:rPr>
              <w:t>/3 EEJH</w:t>
            </w:r>
          </w:p>
        </w:tc>
        <w:tc>
          <w:tcPr>
            <w:tcW w:w="3986" w:type="pct"/>
            <w:vAlign w:val="center"/>
          </w:tcPr>
          <w:p w:rsidR="00456C86" w:rsidRPr="006755B9" w:rsidRDefault="00E144DB" w:rsidP="00387CF0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Partes constitutivas de las maquinas utilizadas para la cosecha de madera, discos, cadenas espadas rodillos expulsores, diferencias y características.  </w:t>
            </w:r>
            <w:r w:rsidR="00456C86" w:rsidRPr="006755B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Motosierras. Principios de Operación y mantenimientos </w:t>
            </w:r>
          </w:p>
        </w:tc>
      </w:tr>
      <w:tr w:rsidR="00387CF0" w:rsidRPr="00C4071A" w:rsidTr="003F08AC">
        <w:tc>
          <w:tcPr>
            <w:tcW w:w="1014" w:type="pct"/>
          </w:tcPr>
          <w:p w:rsidR="00387CF0" w:rsidRDefault="00387CF0" w:rsidP="006A49CF">
            <w:pPr>
              <w:pStyle w:val="Ttulo7"/>
              <w:tabs>
                <w:tab w:val="left" w:pos="0"/>
              </w:tabs>
              <w:snapToGrid w:val="0"/>
              <w:spacing w:before="0" w:after="0"/>
              <w:outlineLvl w:val="6"/>
              <w:rPr>
                <w:rFonts w:asciiTheme="minorHAnsi" w:hAnsiTheme="minorHAnsi" w:cstheme="minorHAnsi"/>
                <w:sz w:val="20"/>
                <w:szCs w:val="20"/>
              </w:rPr>
            </w:pPr>
            <w:r w:rsidRPr="006755B9">
              <w:rPr>
                <w:rFonts w:asciiTheme="minorHAnsi" w:hAnsiTheme="minorHAnsi" w:cstheme="minorHAnsi"/>
                <w:sz w:val="20"/>
                <w:szCs w:val="20"/>
              </w:rPr>
              <w:t xml:space="preserve">Siembra 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6755B9">
              <w:rPr>
                <w:rFonts w:asciiTheme="minorHAnsi" w:hAnsiTheme="minorHAnsi" w:cstheme="minorHAnsi"/>
                <w:sz w:val="20"/>
                <w:szCs w:val="20"/>
              </w:rPr>
              <w:t xml:space="preserve">lantación </w:t>
            </w:r>
          </w:p>
          <w:p w:rsidR="00387CF0" w:rsidRPr="006755B9" w:rsidRDefault="00387CF0" w:rsidP="00D5516D">
            <w:pPr>
              <w:pStyle w:val="Ttulo7"/>
              <w:tabs>
                <w:tab w:val="left" w:pos="0"/>
              </w:tabs>
              <w:snapToGrid w:val="0"/>
              <w:spacing w:before="0" w:after="0"/>
              <w:outlineLvl w:val="6"/>
              <w:rPr>
                <w:rFonts w:asciiTheme="minorHAnsi" w:hAnsiTheme="minorHAnsi" w:cstheme="minorHAnsi"/>
                <w:sz w:val="20"/>
                <w:szCs w:val="20"/>
                <w:lang w:val="es-AR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D5516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6755B9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3 - AM</w:t>
            </w:r>
          </w:p>
        </w:tc>
        <w:tc>
          <w:tcPr>
            <w:tcW w:w="3986" w:type="pct"/>
          </w:tcPr>
          <w:p w:rsidR="00387CF0" w:rsidRPr="006755B9" w:rsidRDefault="00387CF0" w:rsidP="00387CF0">
            <w:pP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6755B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Sistemas de siembra y plantación. Implantación de cultivos bajo diferentes condiciones de suelo y residuos vegetales. Sistemas de dosificación y distribución. Sistemas y elementos de preparación del suelo para la siembra y plantación. Accesorios del tren de siembra y plantación.</w:t>
            </w:r>
          </w:p>
        </w:tc>
      </w:tr>
      <w:tr w:rsidR="00387CF0" w:rsidRPr="00C4071A" w:rsidTr="003F08AC">
        <w:tc>
          <w:tcPr>
            <w:tcW w:w="1014" w:type="pct"/>
          </w:tcPr>
          <w:p w:rsidR="00387CF0" w:rsidRDefault="00387CF0" w:rsidP="006A49CF">
            <w:pPr>
              <w:pStyle w:val="Ttulo7"/>
              <w:tabs>
                <w:tab w:val="left" w:pos="0"/>
              </w:tabs>
              <w:snapToGrid w:val="0"/>
              <w:spacing w:before="0" w:after="0"/>
              <w:outlineLvl w:val="6"/>
              <w:rPr>
                <w:rFonts w:asciiTheme="minorHAnsi" w:hAnsiTheme="minorHAnsi" w:cstheme="minorHAnsi"/>
                <w:sz w:val="20"/>
                <w:szCs w:val="20"/>
              </w:rPr>
            </w:pPr>
            <w:r w:rsidRPr="006755B9">
              <w:rPr>
                <w:rFonts w:asciiTheme="minorHAnsi" w:hAnsiTheme="minorHAnsi" w:cstheme="minorHAnsi"/>
                <w:sz w:val="20"/>
                <w:szCs w:val="20"/>
              </w:rPr>
              <w:t xml:space="preserve">Siembra 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6755B9">
              <w:rPr>
                <w:rFonts w:asciiTheme="minorHAnsi" w:hAnsiTheme="minorHAnsi" w:cstheme="minorHAnsi"/>
                <w:sz w:val="20"/>
                <w:szCs w:val="20"/>
              </w:rPr>
              <w:t xml:space="preserve">lantación </w:t>
            </w:r>
          </w:p>
          <w:p w:rsidR="00387CF0" w:rsidRPr="006755B9" w:rsidRDefault="00D5516D" w:rsidP="006A49CF">
            <w:pPr>
              <w:pStyle w:val="Ttulo7"/>
              <w:tabs>
                <w:tab w:val="left" w:pos="0"/>
              </w:tabs>
              <w:snapToGrid w:val="0"/>
              <w:spacing w:before="0" w:after="0"/>
              <w:outlineLvl w:val="6"/>
              <w:rPr>
                <w:rFonts w:asciiTheme="minorHAnsi" w:hAnsiTheme="minorHAnsi" w:cstheme="minorHAnsi"/>
                <w:sz w:val="20"/>
                <w:szCs w:val="20"/>
                <w:lang w:val="es-AR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</w:t>
            </w:r>
            <w:r w:rsidR="00387CF0" w:rsidRPr="006755B9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387CF0">
              <w:rPr>
                <w:rFonts w:asciiTheme="minorHAnsi" w:hAnsiTheme="minorHAnsi" w:cstheme="minorHAnsi"/>
                <w:sz w:val="20"/>
                <w:szCs w:val="20"/>
              </w:rPr>
              <w:t>3 -EEJH</w:t>
            </w:r>
          </w:p>
        </w:tc>
        <w:tc>
          <w:tcPr>
            <w:tcW w:w="3986" w:type="pct"/>
          </w:tcPr>
          <w:p w:rsidR="00387CF0" w:rsidRPr="006755B9" w:rsidRDefault="00387CF0" w:rsidP="00387C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755B9">
              <w:rPr>
                <w:rFonts w:asciiTheme="minorHAnsi" w:hAnsiTheme="minorHAnsi" w:cstheme="minorHAnsi"/>
                <w:sz w:val="20"/>
                <w:szCs w:val="20"/>
              </w:rPr>
              <w:t>Máquinas para siembra de cultivos. Mecanismos dosificadores. Control de la dosificación</w:t>
            </w:r>
          </w:p>
        </w:tc>
      </w:tr>
      <w:tr w:rsidR="00387CF0" w:rsidRPr="00C4071A" w:rsidTr="008A2259">
        <w:tc>
          <w:tcPr>
            <w:tcW w:w="1014" w:type="pct"/>
          </w:tcPr>
          <w:p w:rsidR="00387CF0" w:rsidRDefault="00D5516D" w:rsidP="00A72F2A">
            <w:pPr>
              <w:pStyle w:val="Ttulo7"/>
              <w:tabs>
                <w:tab w:val="left" w:pos="0"/>
              </w:tabs>
              <w:snapToGrid w:val="0"/>
              <w:spacing w:before="0" w:after="0"/>
              <w:outlineLvl w:val="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y 2</w:t>
            </w:r>
            <w:r w:rsidR="00387CF0">
              <w:rPr>
                <w:rFonts w:asciiTheme="minorHAnsi" w:hAnsiTheme="minorHAnsi" w:cstheme="minorHAnsi"/>
                <w:sz w:val="20"/>
                <w:szCs w:val="20"/>
              </w:rPr>
              <w:t>/4</w:t>
            </w:r>
          </w:p>
        </w:tc>
        <w:tc>
          <w:tcPr>
            <w:tcW w:w="3986" w:type="pct"/>
            <w:vAlign w:val="center"/>
          </w:tcPr>
          <w:p w:rsidR="00387CF0" w:rsidRDefault="00387CF0" w:rsidP="00D21294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Feriado Semana Santa</w:t>
            </w:r>
          </w:p>
        </w:tc>
      </w:tr>
      <w:tr w:rsidR="00387CF0" w:rsidRPr="00C4071A" w:rsidTr="0000772A">
        <w:trPr>
          <w:trHeight w:val="791"/>
        </w:trPr>
        <w:tc>
          <w:tcPr>
            <w:tcW w:w="1014" w:type="pct"/>
          </w:tcPr>
          <w:p w:rsidR="00387CF0" w:rsidRPr="006755B9" w:rsidRDefault="00387CF0" w:rsidP="006A49CF">
            <w:pPr>
              <w:pStyle w:val="Ttulo7"/>
              <w:tabs>
                <w:tab w:val="left" w:pos="0"/>
              </w:tabs>
              <w:snapToGrid w:val="0"/>
              <w:spacing w:before="0" w:after="0"/>
              <w:outlineLvl w:val="6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Extracción</w:t>
            </w:r>
          </w:p>
          <w:p w:rsidR="00387CF0" w:rsidRPr="006755B9" w:rsidRDefault="00387CF0" w:rsidP="00D5516D">
            <w:pP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1</w:t>
            </w:r>
            <w:r w:rsidR="00D5516D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/4 AM</w:t>
            </w:r>
          </w:p>
        </w:tc>
        <w:tc>
          <w:tcPr>
            <w:tcW w:w="3986" w:type="pct"/>
          </w:tcPr>
          <w:p w:rsidR="00387CF0" w:rsidRPr="006755B9" w:rsidRDefault="00387CF0" w:rsidP="006A49CF">
            <w:pPr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6755B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Sistemas </w:t>
            </w:r>
            <w: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de </w:t>
            </w:r>
            <w:r w:rsidRPr="006755B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extracción Sistemas de Extracción de madera. Ambientes geográficos y su incidencia en las intervenciones mecanizadas. Maquinaria para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extraccion</w:t>
            </w:r>
            <w:proofErr w:type="spellEnd"/>
            <w:r w:rsidRPr="006755B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: </w:t>
            </w:r>
            <w:proofErr w:type="spellStart"/>
            <w:r w:rsidRPr="006755B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Skidder</w:t>
            </w:r>
            <w:proofErr w:type="spellEnd"/>
            <w:r w:rsidRPr="006755B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 de garra. </w:t>
            </w:r>
            <w:proofErr w:type="spellStart"/>
            <w:r w:rsidRPr="006755B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Skidder</w:t>
            </w:r>
            <w:proofErr w:type="spellEnd"/>
            <w:r w:rsidRPr="006755B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 cabrestante. </w:t>
            </w:r>
            <w:proofErr w:type="spellStart"/>
            <w:r w:rsidRPr="006755B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Fordwarder</w:t>
            </w:r>
            <w:proofErr w:type="spellEnd"/>
            <w:r w:rsidRPr="006755B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. </w:t>
            </w:r>
            <w:proofErr w:type="spellStart"/>
            <w:r w:rsidRPr="006755B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Clambunk</w:t>
            </w:r>
            <w:proofErr w:type="spellEnd"/>
            <w:r w:rsidRPr="006755B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. Maquinaria usada en la carga y ordenamiento: Tractores agrícolas, Cargadores frontales y Grúas Normas de seguridad. </w:t>
            </w:r>
          </w:p>
        </w:tc>
      </w:tr>
      <w:tr w:rsidR="00387CF0" w:rsidRPr="00C4071A" w:rsidTr="00FD48E2">
        <w:tc>
          <w:tcPr>
            <w:tcW w:w="1014" w:type="pct"/>
          </w:tcPr>
          <w:p w:rsidR="00387CF0" w:rsidRDefault="00387CF0" w:rsidP="006A49CF">
            <w:pPr>
              <w:pStyle w:val="Ttulo7"/>
              <w:tabs>
                <w:tab w:val="left" w:pos="0"/>
              </w:tabs>
              <w:snapToGrid w:val="0"/>
              <w:spacing w:before="0" w:after="0"/>
              <w:outlineLvl w:val="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Extracción</w:t>
            </w:r>
          </w:p>
          <w:p w:rsidR="00387CF0" w:rsidRPr="006755B9" w:rsidRDefault="00387CF0" w:rsidP="00D5516D">
            <w:pPr>
              <w:pStyle w:val="Ttulo7"/>
              <w:tabs>
                <w:tab w:val="left" w:pos="0"/>
              </w:tabs>
              <w:snapToGrid w:val="0"/>
              <w:spacing w:before="0" w:after="0"/>
              <w:outlineLvl w:val="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D5516D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/4 EEJH</w:t>
            </w:r>
          </w:p>
        </w:tc>
        <w:tc>
          <w:tcPr>
            <w:tcW w:w="3986" w:type="pct"/>
            <w:vAlign w:val="center"/>
          </w:tcPr>
          <w:p w:rsidR="00387CF0" w:rsidRPr="006755B9" w:rsidRDefault="00387CF0" w:rsidP="00387CF0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6755B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Maquinaria usada en la extracción: </w:t>
            </w:r>
            <w:proofErr w:type="spellStart"/>
            <w:r w:rsidRPr="006755B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Skidder</w:t>
            </w:r>
            <w:proofErr w:type="spellEnd"/>
            <w:r w:rsidRPr="006755B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 de garra. </w:t>
            </w:r>
            <w:proofErr w:type="spellStart"/>
            <w:r w:rsidRPr="006755B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Skidder</w:t>
            </w:r>
            <w:proofErr w:type="spellEnd"/>
            <w:r w:rsidRPr="006755B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 cabrestante. </w:t>
            </w:r>
            <w:proofErr w:type="spellStart"/>
            <w:r w:rsidRPr="006755B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Fordwarder</w:t>
            </w:r>
            <w:proofErr w:type="spellEnd"/>
            <w:r w:rsidRPr="006755B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. </w:t>
            </w:r>
            <w:proofErr w:type="spellStart"/>
            <w:r w:rsidRPr="006755B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Clambunk</w:t>
            </w:r>
            <w:proofErr w:type="spellEnd"/>
            <w:r w:rsidRPr="006755B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. Maquinaria usada en la carga y ordenamiento: Tractores agrícolas, Cargadores frontales y Grúas. </w:t>
            </w:r>
            <w: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Picadoras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chipeadoras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. Operación y mantenimiento</w:t>
            </w:r>
          </w:p>
        </w:tc>
      </w:tr>
      <w:tr w:rsidR="00D5516D" w:rsidRPr="00C4071A" w:rsidTr="006223FD">
        <w:tc>
          <w:tcPr>
            <w:tcW w:w="1014" w:type="pct"/>
          </w:tcPr>
          <w:p w:rsidR="00D5516D" w:rsidRDefault="00D5516D" w:rsidP="00D5516D">
            <w:pPr>
              <w:pStyle w:val="Ttulo7"/>
              <w:tabs>
                <w:tab w:val="left" w:pos="0"/>
              </w:tabs>
              <w:snapToGrid w:val="0"/>
              <w:spacing w:before="0" w:after="0"/>
              <w:outlineLvl w:val="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Fertilización</w:t>
            </w:r>
          </w:p>
          <w:p w:rsidR="00D5516D" w:rsidRDefault="00D5516D" w:rsidP="00D5516D">
            <w:pPr>
              <w:pStyle w:val="Ttulo7"/>
              <w:tabs>
                <w:tab w:val="left" w:pos="0"/>
              </w:tabs>
              <w:snapToGrid w:val="0"/>
              <w:spacing w:before="0" w:after="0"/>
              <w:outlineLvl w:val="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AR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  <w:lang w:val="es-AR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  <w:lang w:val="es-AR"/>
              </w:rPr>
              <w:t>/4</w:t>
            </w:r>
            <w:r>
              <w:rPr>
                <w:rFonts w:asciiTheme="minorHAnsi" w:hAnsiTheme="minorHAnsi" w:cstheme="minorHAnsi"/>
                <w:sz w:val="20"/>
                <w:szCs w:val="20"/>
                <w:lang w:val="es-AR"/>
              </w:rPr>
              <w:t xml:space="preserve"> - AM</w:t>
            </w:r>
          </w:p>
        </w:tc>
        <w:tc>
          <w:tcPr>
            <w:tcW w:w="3986" w:type="pct"/>
            <w:vAlign w:val="center"/>
          </w:tcPr>
          <w:p w:rsidR="00D5516D" w:rsidRPr="006755B9" w:rsidRDefault="00D5516D" w:rsidP="00387CF0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6755B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Máquinas para la aplicación de fertilizantes en cultivos bajos y altos. Distribución de abonos minerales, sólidos, líquidos y gaseosos. Mecanismos básicos. Principios de distribución</w:t>
            </w:r>
            <w: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.</w:t>
            </w:r>
          </w:p>
        </w:tc>
      </w:tr>
      <w:tr w:rsidR="00387CF0" w:rsidRPr="00C4071A" w:rsidTr="006223FD">
        <w:tc>
          <w:tcPr>
            <w:tcW w:w="1014" w:type="pct"/>
          </w:tcPr>
          <w:p w:rsidR="00387CF0" w:rsidRDefault="00387CF0" w:rsidP="0004057E">
            <w:pPr>
              <w:pStyle w:val="Ttulo7"/>
              <w:tabs>
                <w:tab w:val="left" w:pos="0"/>
              </w:tabs>
              <w:snapToGrid w:val="0"/>
              <w:spacing w:before="0" w:after="0"/>
              <w:outlineLvl w:val="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Fertilización</w:t>
            </w:r>
          </w:p>
          <w:p w:rsidR="00387CF0" w:rsidRPr="00E9044A" w:rsidRDefault="00387CF0" w:rsidP="00D5516D">
            <w:pP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AR"/>
              </w:rPr>
              <w:t>2</w:t>
            </w:r>
            <w:r w:rsidR="00D5516D">
              <w:rPr>
                <w:rFonts w:asciiTheme="minorHAnsi" w:hAnsiTheme="minorHAnsi" w:cstheme="minorHAnsi"/>
                <w:sz w:val="20"/>
                <w:szCs w:val="20"/>
                <w:lang w:val="es-AR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  <w:lang w:val="es-AR"/>
              </w:rPr>
              <w:t xml:space="preserve">/4 </w:t>
            </w:r>
            <w: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- EEJH</w:t>
            </w:r>
            <w:r>
              <w:rPr>
                <w:rFonts w:asciiTheme="minorHAnsi" w:hAnsiTheme="minorHAnsi" w:cstheme="minorHAnsi"/>
                <w:sz w:val="20"/>
                <w:szCs w:val="20"/>
                <w:lang w:val="es-AR"/>
              </w:rPr>
              <w:t xml:space="preserve"> </w:t>
            </w:r>
          </w:p>
        </w:tc>
        <w:tc>
          <w:tcPr>
            <w:tcW w:w="3986" w:type="pct"/>
            <w:vAlign w:val="center"/>
          </w:tcPr>
          <w:p w:rsidR="00387CF0" w:rsidRPr="006755B9" w:rsidRDefault="00387CF0" w:rsidP="00387CF0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6755B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Uniformidad de la distribución.</w:t>
            </w:r>
            <w: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 </w:t>
            </w:r>
            <w:r w:rsidRPr="008F1ED4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Evaluación de máquinas </w:t>
            </w:r>
            <w: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fertilizadoras</w:t>
            </w:r>
            <w:r w:rsidRPr="008F1ED4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. Evaluación de la </w:t>
            </w:r>
            <w: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fertilización</w:t>
            </w:r>
            <w:r w:rsidRPr="008F1ED4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. Resolución de problemas de </w:t>
            </w:r>
            <w: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fertilización.</w:t>
            </w:r>
          </w:p>
        </w:tc>
      </w:tr>
      <w:tr w:rsidR="00387CF0" w:rsidRPr="00C4071A" w:rsidTr="00DC2B7E">
        <w:tc>
          <w:tcPr>
            <w:tcW w:w="1014" w:type="pct"/>
          </w:tcPr>
          <w:p w:rsidR="00D5516D" w:rsidRPr="00D5516D" w:rsidRDefault="00387CF0" w:rsidP="00D5516D">
            <w:pPr>
              <w:pStyle w:val="Ttulo7"/>
              <w:tabs>
                <w:tab w:val="left" w:pos="0"/>
              </w:tabs>
              <w:snapToGrid w:val="0"/>
              <w:spacing w:before="0" w:after="0"/>
              <w:outlineLvl w:val="6"/>
              <w:rPr>
                <w:rFonts w:asciiTheme="minorHAnsi" w:hAnsiTheme="minorHAnsi" w:cstheme="minorHAnsi"/>
                <w:sz w:val="20"/>
                <w:szCs w:val="20"/>
                <w:lang w:val="es-A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AR"/>
              </w:rPr>
              <w:t>Pulverizadora</w:t>
            </w:r>
          </w:p>
          <w:p w:rsidR="00387CF0" w:rsidRPr="0078253C" w:rsidRDefault="00D5516D" w:rsidP="00456C86">
            <w:pPr>
              <w:rPr>
                <w:rFonts w:asciiTheme="minorHAnsi" w:hAnsiTheme="minorHAnsi" w:cstheme="minorHAnsi"/>
                <w:sz w:val="20"/>
                <w:szCs w:val="20"/>
                <w:lang w:val="es-A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AR"/>
              </w:rPr>
              <w:t>29</w:t>
            </w:r>
            <w:r w:rsidR="00387CF0">
              <w:rPr>
                <w:rFonts w:asciiTheme="minorHAnsi" w:hAnsiTheme="minorHAnsi" w:cstheme="minorHAnsi"/>
                <w:sz w:val="20"/>
                <w:szCs w:val="20"/>
                <w:lang w:val="es-AR"/>
              </w:rPr>
              <w:t>/4 -</w:t>
            </w:r>
            <w:r w:rsidR="00387CF0" w:rsidRPr="0078253C">
              <w:rPr>
                <w:rFonts w:asciiTheme="minorHAnsi" w:hAnsiTheme="minorHAnsi" w:cstheme="minorHAnsi"/>
                <w:sz w:val="20"/>
                <w:szCs w:val="20"/>
                <w:lang w:val="es-AR"/>
              </w:rPr>
              <w:t xml:space="preserve"> AM</w:t>
            </w:r>
          </w:p>
        </w:tc>
        <w:tc>
          <w:tcPr>
            <w:tcW w:w="3986" w:type="pct"/>
          </w:tcPr>
          <w:p w:rsidR="00387CF0" w:rsidRPr="006755B9" w:rsidRDefault="00387CF0" w:rsidP="00387C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755B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Evaluación de máquinas pulverizadoras de botalón. Evaluación de la aplicación.</w:t>
            </w:r>
            <w:r w:rsidRPr="006755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755B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Aplicaciones de pre-plantación y pos plantación. </w:t>
            </w:r>
          </w:p>
        </w:tc>
      </w:tr>
      <w:tr w:rsidR="00387CF0" w:rsidRPr="00C4071A" w:rsidTr="00DC2B7E">
        <w:tc>
          <w:tcPr>
            <w:tcW w:w="1014" w:type="pct"/>
          </w:tcPr>
          <w:p w:rsidR="00387CF0" w:rsidRDefault="00387CF0" w:rsidP="00B70B05">
            <w:pPr>
              <w:pStyle w:val="Ttulo7"/>
              <w:tabs>
                <w:tab w:val="left" w:pos="0"/>
              </w:tabs>
              <w:snapToGrid w:val="0"/>
              <w:spacing w:before="0" w:after="0"/>
              <w:outlineLvl w:val="6"/>
              <w:rPr>
                <w:rFonts w:asciiTheme="minorHAnsi" w:hAnsiTheme="minorHAnsi" w:cstheme="minorHAnsi"/>
                <w:sz w:val="20"/>
                <w:szCs w:val="20"/>
                <w:lang w:val="es-A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AR"/>
              </w:rPr>
              <w:lastRenderedPageBreak/>
              <w:t>Pulverizadora</w:t>
            </w:r>
          </w:p>
          <w:p w:rsidR="00387CF0" w:rsidRPr="008F1ED4" w:rsidRDefault="00D5516D" w:rsidP="00B70B05">
            <w:pPr>
              <w:rPr>
                <w:rFonts w:asciiTheme="minorHAnsi" w:hAnsiTheme="minorHAnsi" w:cstheme="minorHAnsi"/>
                <w:sz w:val="20"/>
                <w:lang w:val="es-AR"/>
              </w:rPr>
            </w:pPr>
            <w:r>
              <w:rPr>
                <w:rFonts w:asciiTheme="minorHAnsi" w:hAnsiTheme="minorHAnsi" w:cstheme="minorHAnsi"/>
                <w:sz w:val="20"/>
                <w:lang w:val="es-AR"/>
              </w:rPr>
              <w:t>30/4</w:t>
            </w:r>
            <w:r w:rsidR="00387CF0" w:rsidRPr="008F1ED4">
              <w:rPr>
                <w:rFonts w:asciiTheme="minorHAnsi" w:hAnsiTheme="minorHAnsi" w:cstheme="minorHAnsi"/>
                <w:sz w:val="20"/>
                <w:lang w:val="es-AR"/>
              </w:rPr>
              <w:t xml:space="preserve"> EEJH</w:t>
            </w:r>
          </w:p>
        </w:tc>
        <w:tc>
          <w:tcPr>
            <w:tcW w:w="3986" w:type="pct"/>
          </w:tcPr>
          <w:p w:rsidR="00387CF0" w:rsidRPr="006755B9" w:rsidRDefault="00387CF0" w:rsidP="00387CF0">
            <w:pP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Calibración de máquinas pulverizadoras. </w:t>
            </w:r>
            <w:r w:rsidRPr="006755B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Resolución de problemas de aplicación</w:t>
            </w:r>
          </w:p>
        </w:tc>
      </w:tr>
      <w:tr w:rsidR="00387CF0" w:rsidRPr="00C4071A" w:rsidTr="00E9044A">
        <w:tc>
          <w:tcPr>
            <w:tcW w:w="1014" w:type="pct"/>
          </w:tcPr>
          <w:p w:rsidR="00387CF0" w:rsidRDefault="00387CF0" w:rsidP="0078253C">
            <w:pPr>
              <w:pStyle w:val="Ttulo7"/>
              <w:tabs>
                <w:tab w:val="left" w:pos="0"/>
              </w:tabs>
              <w:snapToGrid w:val="0"/>
              <w:spacing w:before="0" w:after="0"/>
              <w:outlineLvl w:val="6"/>
              <w:rPr>
                <w:rFonts w:asciiTheme="minorHAnsi" w:hAnsiTheme="minorHAnsi" w:cstheme="minorHAnsi"/>
                <w:sz w:val="20"/>
                <w:szCs w:val="20"/>
              </w:rPr>
            </w:pPr>
            <w:r w:rsidRPr="006755B9">
              <w:rPr>
                <w:rFonts w:asciiTheme="minorHAnsi" w:hAnsiTheme="minorHAnsi" w:cstheme="minorHAnsi"/>
                <w:sz w:val="20"/>
                <w:szCs w:val="20"/>
              </w:rPr>
              <w:t xml:space="preserve"> Evaluación del Curso</w:t>
            </w:r>
          </w:p>
          <w:p w:rsidR="00864A90" w:rsidRPr="00864A90" w:rsidRDefault="00864A90" w:rsidP="00864A90">
            <w:pPr>
              <w:rPr>
                <w:rFonts w:asciiTheme="minorHAnsi" w:hAnsiTheme="minorHAnsi" w:cstheme="minorHAnsi"/>
              </w:rPr>
            </w:pPr>
            <w:r w:rsidRPr="00864A90">
              <w:rPr>
                <w:rFonts w:asciiTheme="minorHAnsi" w:hAnsiTheme="minorHAnsi" w:cstheme="minorHAnsi"/>
                <w:sz w:val="20"/>
              </w:rPr>
              <w:t>7/5</w:t>
            </w:r>
          </w:p>
        </w:tc>
        <w:tc>
          <w:tcPr>
            <w:tcW w:w="3986" w:type="pct"/>
            <w:vAlign w:val="center"/>
          </w:tcPr>
          <w:p w:rsidR="00387CF0" w:rsidRPr="006755B9" w:rsidRDefault="00387CF0" w:rsidP="00387CF0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6755B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Evaluación integradora</w:t>
            </w:r>
          </w:p>
        </w:tc>
      </w:tr>
    </w:tbl>
    <w:p w:rsidR="00A037B5" w:rsidRDefault="00A037B5" w:rsidP="00AF3448">
      <w:pPr>
        <w:jc w:val="both"/>
        <w:rPr>
          <w:sz w:val="22"/>
          <w:szCs w:val="22"/>
          <w:lang w:val="es-MX"/>
        </w:rPr>
      </w:pPr>
      <w:bookmarkStart w:id="0" w:name="_GoBack"/>
      <w:bookmarkEnd w:id="0"/>
    </w:p>
    <w:sectPr w:rsidR="00A037B5" w:rsidSect="005F7FD4">
      <w:pgSz w:w="12240" w:h="15840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7B5"/>
    <w:rsid w:val="00114741"/>
    <w:rsid w:val="00177B57"/>
    <w:rsid w:val="00204580"/>
    <w:rsid w:val="00210084"/>
    <w:rsid w:val="00272491"/>
    <w:rsid w:val="00372D6E"/>
    <w:rsid w:val="00387CF0"/>
    <w:rsid w:val="00414910"/>
    <w:rsid w:val="004559A2"/>
    <w:rsid w:val="00456C86"/>
    <w:rsid w:val="004A58C5"/>
    <w:rsid w:val="005C5DF8"/>
    <w:rsid w:val="00625E97"/>
    <w:rsid w:val="006755B9"/>
    <w:rsid w:val="0078253C"/>
    <w:rsid w:val="00857280"/>
    <w:rsid w:val="00864A90"/>
    <w:rsid w:val="008F1ED4"/>
    <w:rsid w:val="00972A3F"/>
    <w:rsid w:val="0098464E"/>
    <w:rsid w:val="00A037B5"/>
    <w:rsid w:val="00A41CA0"/>
    <w:rsid w:val="00AF3448"/>
    <w:rsid w:val="00C544A5"/>
    <w:rsid w:val="00CE33EF"/>
    <w:rsid w:val="00D21294"/>
    <w:rsid w:val="00D5516D"/>
    <w:rsid w:val="00D6460E"/>
    <w:rsid w:val="00DD58ED"/>
    <w:rsid w:val="00DE03CD"/>
    <w:rsid w:val="00E144DB"/>
    <w:rsid w:val="00E30A9C"/>
    <w:rsid w:val="00E9044A"/>
    <w:rsid w:val="00F252E3"/>
    <w:rsid w:val="00F27827"/>
    <w:rsid w:val="00F3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7B5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A037B5"/>
    <w:pPr>
      <w:spacing w:before="240" w:after="60"/>
      <w:outlineLvl w:val="6"/>
    </w:pPr>
    <w:rPr>
      <w:rFonts w:ascii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A037B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A03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7B5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A037B5"/>
    <w:pPr>
      <w:spacing w:before="240" w:after="60"/>
      <w:outlineLvl w:val="6"/>
    </w:pPr>
    <w:rPr>
      <w:rFonts w:ascii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A037B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A03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3405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Balbuena</dc:creator>
  <cp:lastModifiedBy>Victor</cp:lastModifiedBy>
  <cp:revision>3</cp:revision>
  <cp:lastPrinted>2019-02-14T11:51:00Z</cp:lastPrinted>
  <dcterms:created xsi:type="dcterms:W3CDTF">2020-11-25T23:01:00Z</dcterms:created>
  <dcterms:modified xsi:type="dcterms:W3CDTF">2020-11-25T23:02:00Z</dcterms:modified>
</cp:coreProperties>
</file>